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A86" w:rsidRDefault="001D2A86" w:rsidP="00450852">
      <w:pPr>
        <w:ind w:firstLine="720"/>
      </w:pPr>
      <w:bookmarkStart w:id="0" w:name="_GoBack"/>
      <w:bookmarkEnd w:id="0"/>
      <w:r>
        <w:t>To:  Steering Committee</w:t>
      </w:r>
    </w:p>
    <w:p w:rsidR="001D2A86" w:rsidRDefault="001D2A86" w:rsidP="00450852">
      <w:pPr>
        <w:ind w:firstLine="720"/>
      </w:pPr>
      <w:r>
        <w:t>From:  C</w:t>
      </w:r>
      <w:r w:rsidR="00727986">
        <w:t>ommittee</w:t>
      </w:r>
      <w:r w:rsidR="00736C9F">
        <w:t xml:space="preserve"> </w:t>
      </w:r>
      <w:r w:rsidR="00727986">
        <w:t>on Faculty Affairs</w:t>
      </w:r>
    </w:p>
    <w:p w:rsidR="001D2A86" w:rsidRDefault="001D2A86" w:rsidP="00450852">
      <w:pPr>
        <w:ind w:left="720"/>
      </w:pPr>
      <w:r>
        <w:t xml:space="preserve">Re:  </w:t>
      </w:r>
      <w:r w:rsidR="00DF7327">
        <w:t xml:space="preserve">Final </w:t>
      </w:r>
      <w:r>
        <w:t xml:space="preserve">Recommendation on </w:t>
      </w:r>
      <w:r w:rsidR="00E07B76">
        <w:t>Future of CPC (or should CPC become CTPC) and</w:t>
      </w:r>
      <w:r>
        <w:t xml:space="preserve"> Proposed Timeline</w:t>
      </w:r>
    </w:p>
    <w:p w:rsidR="001D2A86" w:rsidRDefault="001D2A86" w:rsidP="00450852">
      <w:pPr>
        <w:ind w:firstLine="720"/>
      </w:pPr>
      <w:r>
        <w:t xml:space="preserve">Date:  </w:t>
      </w:r>
      <w:r w:rsidR="00E07B76">
        <w:t>May 1</w:t>
      </w:r>
      <w:r w:rsidR="005F59F6">
        <w:t>8</w:t>
      </w:r>
      <w:r w:rsidR="00E07B76">
        <w:t>,</w:t>
      </w:r>
      <w:r>
        <w:t xml:space="preserve"> 2015</w:t>
      </w:r>
    </w:p>
    <w:p w:rsidR="00450852" w:rsidRDefault="00450852" w:rsidP="00450852">
      <w:pPr>
        <w:ind w:firstLine="720"/>
      </w:pPr>
    </w:p>
    <w:p w:rsidR="001D2A86" w:rsidRDefault="001D2A86" w:rsidP="001D2A86">
      <w:r w:rsidRPr="0057153B">
        <w:rPr>
          <w:b/>
        </w:rPr>
        <w:t>Background:</w:t>
      </w:r>
      <w:r>
        <w:t xml:space="preserve">  In January, 2014, Governor Christie signed into law a </w:t>
      </w:r>
      <w:r w:rsidR="00113D19">
        <w:t>statute</w:t>
      </w:r>
      <w:r>
        <w:t xml:space="preserve"> changing the tenure process at New Jersey state colleges.  According to the </w:t>
      </w:r>
      <w:r w:rsidR="00113D19">
        <w:t>statute</w:t>
      </w:r>
      <w:r>
        <w:t xml:space="preserve">, tenure is now granted on the first day of the seventh year of employment. This means that the review of candidates for reappointment to the seventh year at TCNJ must now take place in the candidate’s fifth year, rather than in the fourth year, as is our current practice. </w:t>
      </w:r>
    </w:p>
    <w:p w:rsidR="001D2A86" w:rsidRDefault="001D2A86" w:rsidP="001D2A86">
      <w:r>
        <w:t>In a February 14, 2014 memo to the faculty, the Provost noted her intention to put into governance a charge asking the College to consider whether, given the new statute, the processes f</w:t>
      </w:r>
      <w:r w:rsidR="00415CC8">
        <w:t>or tenure and for promotion to Associate P</w:t>
      </w:r>
      <w:r>
        <w:t>rofessor should be linked, except in cases when a faculty member cho</w:t>
      </w:r>
      <w:r w:rsidR="00862367">
        <w:t>oses to apply for promotion to Associate P</w:t>
      </w:r>
      <w:r>
        <w:t xml:space="preserve">rofessor before he or she is eligible for tenure. </w:t>
      </w:r>
    </w:p>
    <w:p w:rsidR="001D2A86" w:rsidRDefault="001D2A86" w:rsidP="001D2A86">
      <w:r w:rsidRPr="0057153B">
        <w:rPr>
          <w:b/>
        </w:rPr>
        <w:t>Charge</w:t>
      </w:r>
      <w:r>
        <w:t>:  Steering asked CFA to consider whether the process</w:t>
      </w:r>
      <w:r w:rsidR="00862367">
        <w:t>es for tenure and promotion to Associate P</w:t>
      </w:r>
      <w:r>
        <w:t xml:space="preserve">rofessor should be joined into a single process and decision. And, if CFA’s recommendation is to join the two processes, then the committee will, as a </w:t>
      </w:r>
      <w:r w:rsidRPr="00F72B76">
        <w:t>second step</w:t>
      </w:r>
      <w:r>
        <w:t>, need to make recommendations on two closely allied issues:</w:t>
      </w:r>
      <w:r>
        <w:br/>
        <w:t xml:space="preserve">   1. Should the College Promotions Committee become a College Tenure and Promotions </w:t>
      </w:r>
      <w:r>
        <w:br/>
        <w:t xml:space="preserve">       Committee?  </w:t>
      </w:r>
      <w:r>
        <w:br/>
        <w:t xml:space="preserve">   2. What should be the timeline for the joint tenure/promotion process?</w:t>
      </w:r>
    </w:p>
    <w:p w:rsidR="00450852" w:rsidRDefault="00450852" w:rsidP="001D2A86">
      <w:r>
        <w:t xml:space="preserve">CFA submitted </w:t>
      </w:r>
      <w:r w:rsidR="00113D19">
        <w:t xml:space="preserve">its </w:t>
      </w:r>
      <w:r>
        <w:t xml:space="preserve">Final Recommendation on </w:t>
      </w:r>
      <w:r w:rsidR="00FC54F7">
        <w:t>j</w:t>
      </w:r>
      <w:r>
        <w:t>oining Tenure and Promotion to Associate Professor to Steering on May 7, 2014 and this recommendation is archived on</w:t>
      </w:r>
      <w:r w:rsidR="00113D19">
        <w:t xml:space="preserve"> the</w:t>
      </w:r>
      <w:r>
        <w:t xml:space="preserve"> Academic Affairs web page under charges to CFA for 2014-2015.</w:t>
      </w:r>
    </w:p>
    <w:p w:rsidR="00E07B76" w:rsidRDefault="00E07B76" w:rsidP="00E07B76">
      <w:r w:rsidRPr="00E07B76">
        <w:rPr>
          <w:b/>
        </w:rPr>
        <w:t>Process Used to Gather Testimony on Second Step of Charge</w:t>
      </w:r>
      <w:r w:rsidR="00727986">
        <w:rPr>
          <w:b/>
        </w:rPr>
        <w:t xml:space="preserve">: </w:t>
      </w:r>
      <w:r>
        <w:t xml:space="preserve">CFA began work on the second step in this charge by brainstorming various options for the future of the CPC.  The brainstorming process produced six possible options for a joint tenure and promotion process. This information was distributed in both prose format and tabular format via the Academic Affairs distribution list to faculty and librarians and is archived on the Academic Affairs Web Site under charges to CFA.  In addition, testimony was gathered for and against each option by soliciting e-mail and </w:t>
      </w:r>
      <w:r w:rsidR="00450852">
        <w:t>by</w:t>
      </w:r>
      <w:r w:rsidR="004C07E1">
        <w:t xml:space="preserve"> </w:t>
      </w:r>
      <w:r>
        <w:t xml:space="preserve">holding a ninety minute </w:t>
      </w:r>
      <w:r w:rsidR="004C07E1">
        <w:t>stand-alone</w:t>
      </w:r>
      <w:r>
        <w:t xml:space="preserve"> Open Forum </w:t>
      </w:r>
      <w:r w:rsidR="00450852">
        <w:t xml:space="preserve">on </w:t>
      </w:r>
      <w:r>
        <w:t xml:space="preserve">Oct. 29, 2014. Each option listed was displayed on large post-it notes at the Open Forum and all comments were summarized and recorded under each option with ample time for discussion and debate. </w:t>
      </w:r>
      <w:r w:rsidR="003A2FE8" w:rsidRPr="002D70DA">
        <w:t>Although all options were discussed it became apparent at the Open Forum that Option</w:t>
      </w:r>
      <w:r w:rsidR="00113D19" w:rsidRPr="002D70DA">
        <w:t>s</w:t>
      </w:r>
      <w:r w:rsidR="003A2FE8" w:rsidRPr="002D70DA">
        <w:t xml:space="preserve"> V and VI were favored since they supported a tenure/promotion to </w:t>
      </w:r>
      <w:r w:rsidR="00415CC8" w:rsidRPr="002D70DA">
        <w:t>A</w:t>
      </w:r>
      <w:r w:rsidR="003A2FE8" w:rsidRPr="002D70DA">
        <w:t xml:space="preserve">ssociate </w:t>
      </w:r>
      <w:r w:rsidR="005505F7" w:rsidRPr="002D70DA">
        <w:t xml:space="preserve">Professor </w:t>
      </w:r>
      <w:proofErr w:type="gramStart"/>
      <w:r w:rsidR="003A2FE8" w:rsidRPr="002D70DA">
        <w:t>process</w:t>
      </w:r>
      <w:proofErr w:type="gramEnd"/>
      <w:r w:rsidR="003A2FE8" w:rsidRPr="002D70DA">
        <w:t xml:space="preserve"> without CPC review. Further discussion both at the Open Forum and at the next CFA meeting </w:t>
      </w:r>
      <w:r w:rsidR="00616DCD" w:rsidRPr="002D70DA">
        <w:t>weigh</w:t>
      </w:r>
      <w:r w:rsidR="003A2FE8" w:rsidRPr="002D70DA">
        <w:t xml:space="preserve">ed </w:t>
      </w:r>
      <w:r w:rsidR="003A2FE8" w:rsidRPr="002D70DA">
        <w:lastRenderedPageBreak/>
        <w:t>the merits of both Option</w:t>
      </w:r>
      <w:r w:rsidR="00862367" w:rsidRPr="002D70DA">
        <w:t>s</w:t>
      </w:r>
      <w:r w:rsidR="003A2FE8" w:rsidRPr="002D70DA">
        <w:t xml:space="preserve"> V and VI</w:t>
      </w:r>
      <w:r w:rsidR="000B6A64" w:rsidRPr="002D70DA">
        <w:t>.</w:t>
      </w:r>
      <w:r w:rsidR="003A2FE8" w:rsidRPr="002D70DA">
        <w:t xml:space="preserve"> Option VI </w:t>
      </w:r>
      <w:r w:rsidR="000B6A64" w:rsidRPr="002D70DA">
        <w:t>w</w:t>
      </w:r>
      <w:r w:rsidR="00616DCD" w:rsidRPr="002D70DA">
        <w:t xml:space="preserve">as favored because it provides </w:t>
      </w:r>
      <w:r w:rsidR="000B6A64" w:rsidRPr="002D70DA">
        <w:t xml:space="preserve">tenured Assistant Professors a process option that </w:t>
      </w:r>
      <w:r w:rsidR="006F6D4B" w:rsidRPr="00F72B76">
        <w:t>normally</w:t>
      </w:r>
      <w:r w:rsidR="006F6D4B" w:rsidRPr="002D70DA">
        <w:rPr>
          <w:i/>
        </w:rPr>
        <w:t xml:space="preserve"> </w:t>
      </w:r>
      <w:r w:rsidR="000B6A64" w:rsidRPr="002D70DA">
        <w:t>skips the CPC.</w:t>
      </w:r>
      <w:r w:rsidR="000B6A64" w:rsidRPr="000B6A64">
        <w:rPr>
          <w:b/>
        </w:rPr>
        <w:t xml:space="preserve"> </w:t>
      </w:r>
      <w:r w:rsidR="000B6A64">
        <w:t xml:space="preserve"> </w:t>
      </w:r>
      <w:r>
        <w:t xml:space="preserve"> Based upon e-mail and on testimony gathered at the Open For</w:t>
      </w:r>
      <w:r w:rsidR="00273D02">
        <w:t>um, CFA selected the best compromise</w:t>
      </w:r>
      <w:r w:rsidR="00113D19">
        <w:t>,</w:t>
      </w:r>
      <w:r>
        <w:t xml:space="preserve"> which was Option VI</w:t>
      </w:r>
      <w:r w:rsidR="00113D19">
        <w:t>,</w:t>
      </w:r>
      <w:r>
        <w:t xml:space="preserve"> and voted to recommend Option VI.</w:t>
      </w:r>
    </w:p>
    <w:p w:rsidR="00205329" w:rsidRDefault="004C07E1" w:rsidP="00E07B76">
      <w:r>
        <w:t>A second Open Forum</w:t>
      </w:r>
      <w:r w:rsidR="00E07B76">
        <w:t xml:space="preserve"> was </w:t>
      </w:r>
      <w:r w:rsidR="00B82FB4">
        <w:t xml:space="preserve">held </w:t>
      </w:r>
      <w:r>
        <w:t xml:space="preserve">on February 18, 2015 </w:t>
      </w:r>
      <w:r w:rsidR="00B82FB4">
        <w:t>before</w:t>
      </w:r>
      <w:r w:rsidR="00E07B76">
        <w:t xml:space="preserve"> the Faculty Senate meeting to inform the community </w:t>
      </w:r>
      <w:r w:rsidR="00B82FB4">
        <w:t>that Option</w:t>
      </w:r>
      <w:r w:rsidR="00E07B76">
        <w:t xml:space="preserve"> VI was the recommended CFA option and to explain the </w:t>
      </w:r>
      <w:r>
        <w:t>joint tenure/promotion process time</w:t>
      </w:r>
      <w:r w:rsidR="00E07B76">
        <w:t>line</w:t>
      </w:r>
      <w:r>
        <w:t xml:space="preserve"> that CFA has developed</w:t>
      </w:r>
      <w:r w:rsidR="00E07B76">
        <w:t>.  Again</w:t>
      </w:r>
      <w:r w:rsidR="00113D19">
        <w:t>,</w:t>
      </w:r>
      <w:r w:rsidR="00E07B76">
        <w:t xml:space="preserve"> voluminous documentation was distributed via the Academic Affairs distribution list to all faculty and librarians and these documents are included with this recommendation.  </w:t>
      </w:r>
      <w:r w:rsidR="00205329">
        <w:t xml:space="preserve">Both prose and charts delineated that Option VI </w:t>
      </w:r>
      <w:r w:rsidR="00CD49E4">
        <w:t xml:space="preserve">presumes the merger of tenure and promotion to Associate Professor and </w:t>
      </w:r>
      <w:r w:rsidR="00205329">
        <w:t>maintain</w:t>
      </w:r>
      <w:r w:rsidR="00273D02">
        <w:t>s</w:t>
      </w:r>
      <w:r w:rsidR="00205329">
        <w:t xml:space="preserve"> the </w:t>
      </w:r>
      <w:r w:rsidR="00273D02">
        <w:t>current tenure</w:t>
      </w:r>
      <w:r w:rsidR="00205329">
        <w:t xml:space="preserve"> application</w:t>
      </w:r>
      <w:r w:rsidR="00CD49E4">
        <w:t xml:space="preserve"> process</w:t>
      </w:r>
      <w:r>
        <w:t>, t</w:t>
      </w:r>
      <w:r w:rsidR="00273D02">
        <w:t>hat is, applications will be</w:t>
      </w:r>
      <w:r w:rsidR="00205329">
        <w:t xml:space="preserve"> reviewed by the department PRC, the Dean and the Provost.</w:t>
      </w:r>
      <w:r w:rsidR="00205329" w:rsidRPr="00205329">
        <w:rPr>
          <w:rFonts w:cstheme="minorBidi"/>
          <w:szCs w:val="22"/>
        </w:rPr>
        <w:t xml:space="preserve"> </w:t>
      </w:r>
      <w:r w:rsidR="00CD49E4">
        <w:rPr>
          <w:rFonts w:cstheme="minorBidi"/>
          <w:szCs w:val="22"/>
        </w:rPr>
        <w:t>However, i</w:t>
      </w:r>
      <w:r>
        <w:rPr>
          <w:rFonts w:cstheme="minorBidi"/>
          <w:szCs w:val="22"/>
        </w:rPr>
        <w:t>f</w:t>
      </w:r>
      <w:r w:rsidR="00CD49E4">
        <w:rPr>
          <w:rFonts w:cstheme="minorBidi"/>
          <w:szCs w:val="22"/>
        </w:rPr>
        <w:t xml:space="preserve"> </w:t>
      </w:r>
      <w:r w:rsidR="00CD49E4" w:rsidRPr="0057153B">
        <w:rPr>
          <w:rFonts w:cstheme="minorBidi"/>
          <w:szCs w:val="22"/>
        </w:rPr>
        <w:t>there</w:t>
      </w:r>
      <w:r w:rsidR="00205329" w:rsidRPr="0057153B">
        <w:rPr>
          <w:rFonts w:cstheme="minorBidi"/>
          <w:szCs w:val="22"/>
        </w:rPr>
        <w:t xml:space="preserve"> is a negative </w:t>
      </w:r>
      <w:r w:rsidR="00205329">
        <w:rPr>
          <w:rFonts w:cstheme="minorBidi"/>
          <w:szCs w:val="22"/>
        </w:rPr>
        <w:t xml:space="preserve">recommendation for appointment to the seventh/tenure year </w:t>
      </w:r>
      <w:r w:rsidR="00205329" w:rsidRPr="0057153B">
        <w:rPr>
          <w:rFonts w:cstheme="minorBidi"/>
          <w:szCs w:val="22"/>
        </w:rPr>
        <w:t>from the Department PRC and/or the Dean, then a newly constituted CPC, renamed the College Promotion and Tenure Committee (CP</w:t>
      </w:r>
      <w:r w:rsidR="00273D02">
        <w:rPr>
          <w:rFonts w:cstheme="minorBidi"/>
          <w:szCs w:val="22"/>
        </w:rPr>
        <w:t>TC</w:t>
      </w:r>
      <w:r w:rsidR="00FC564F">
        <w:rPr>
          <w:rFonts w:cstheme="minorBidi"/>
          <w:szCs w:val="22"/>
        </w:rPr>
        <w:t>)</w:t>
      </w:r>
      <w:r w:rsidR="00113D19">
        <w:rPr>
          <w:rFonts w:cstheme="minorBidi"/>
          <w:szCs w:val="22"/>
        </w:rPr>
        <w:t>,</w:t>
      </w:r>
      <w:r w:rsidR="00205329" w:rsidRPr="0057153B">
        <w:rPr>
          <w:rFonts w:cstheme="minorBidi"/>
          <w:szCs w:val="22"/>
        </w:rPr>
        <w:t xml:space="preserve"> will review the candidate’s application and submit a recommendation to the Provost. </w:t>
      </w:r>
    </w:p>
    <w:p w:rsidR="00E07B76" w:rsidRDefault="00CD49E4" w:rsidP="00E07B76">
      <w:r>
        <w:t>Also i</w:t>
      </w:r>
      <w:r w:rsidR="00E07B76">
        <w:t xml:space="preserve">ncluded in the documentation were tables comparing the proposed regular timeline and the proposed modified (FMLA) timeline </w:t>
      </w:r>
      <w:r w:rsidR="00851DC7">
        <w:t>for this new process with</w:t>
      </w:r>
      <w:r w:rsidR="00E07B76">
        <w:t xml:space="preserve"> the current regular and modified (FMLA) timeline. Other information included a flow chart of the proposed reappointment process along with a prose discussion of all steps involved clearly illustrating the three summative reviews and the year in which they are to be conducted.  Much of the Open Forum discussion centered on the three summative reviews and the need for three full reviews.  Discussion ensued on alternatives given the initial three year contract for faculty/librarian candidates and the need for providing appropriate opportunities for mentoring. Additional discussion centered on clarifying that these recommendations do not include any review of the promotion process for full Professor</w:t>
      </w:r>
      <w:r w:rsidR="00113D19">
        <w:t>,</w:t>
      </w:r>
      <w:r w:rsidR="00E07B76">
        <w:t xml:space="preserve"> </w:t>
      </w:r>
      <w:r w:rsidR="004C07E1">
        <w:t>which</w:t>
      </w:r>
      <w:r w:rsidR="00E07B76">
        <w:t xml:space="preserve"> will be handled in a separate charge. CFA reviewed the testimony collected in detail at </w:t>
      </w:r>
      <w:r w:rsidR="00113D19">
        <w:t>its</w:t>
      </w:r>
      <w:r w:rsidR="00E07B76">
        <w:t xml:space="preserve"> next meeting and at a subsequent meeting and then voted to continue to recommend three summative reviews as the best alternative for providing appropriate mentoring opportunities given the initial three-year contract. </w:t>
      </w:r>
    </w:p>
    <w:p w:rsidR="00E07B76" w:rsidRPr="00E07B76" w:rsidRDefault="00E07B76" w:rsidP="001D2A86">
      <w:pPr>
        <w:rPr>
          <w:b/>
        </w:rPr>
      </w:pPr>
      <w:r>
        <w:t>The proposed composition of the reconstituted CPTC was also discussed at length</w:t>
      </w:r>
      <w:r w:rsidR="00113D19">
        <w:t>,</w:t>
      </w:r>
      <w:r>
        <w:t xml:space="preserve"> including having only </w:t>
      </w:r>
      <w:r w:rsidR="005505F7">
        <w:t>f</w:t>
      </w:r>
      <w:r>
        <w:t xml:space="preserve">ull </w:t>
      </w:r>
      <w:r w:rsidR="000E5EA3">
        <w:t>P</w:t>
      </w:r>
      <w:r>
        <w:t xml:space="preserve">rofessors on the committee. To provide information on such a </w:t>
      </w:r>
      <w:r w:rsidR="000E5EA3">
        <w:t>consideration</w:t>
      </w:r>
      <w:r w:rsidR="00113D19">
        <w:t>,</w:t>
      </w:r>
      <w:r w:rsidR="000E5EA3">
        <w:t xml:space="preserve"> </w:t>
      </w:r>
      <w:r w:rsidR="00736C9F">
        <w:t>CFA requested</w:t>
      </w:r>
      <w:r>
        <w:t xml:space="preserve"> and received diversity statistics from HR and requested and </w:t>
      </w:r>
      <w:r w:rsidR="00736C9F">
        <w:t>received from</w:t>
      </w:r>
      <w:r>
        <w:t xml:space="preserve"> Acade</w:t>
      </w:r>
      <w:r w:rsidR="00862367">
        <w:t>mic Affairs the number of full P</w:t>
      </w:r>
      <w:r>
        <w:t>rofessors in current departments, including those department</w:t>
      </w:r>
      <w:r w:rsidR="005F4E6E">
        <w:t>s</w:t>
      </w:r>
      <w:r>
        <w:t xml:space="preserve"> t</w:t>
      </w:r>
      <w:r w:rsidR="00862367">
        <w:t>hat do not currently have full P</w:t>
      </w:r>
      <w:r>
        <w:t>rofessors. A review was also conducted of the composition of campus review committees at other academic institutions. After much discussion and deliberations</w:t>
      </w:r>
      <w:r w:rsidR="00113D19">
        <w:t>,</w:t>
      </w:r>
      <w:r>
        <w:t xml:space="preserve"> CFA decided that</w:t>
      </w:r>
      <w:r w:rsidR="005F4E6E">
        <w:t>,</w:t>
      </w:r>
      <w:r>
        <w:t xml:space="preserve"> g</w:t>
      </w:r>
      <w:r w:rsidR="005505F7">
        <w:t>iven the current population of f</w:t>
      </w:r>
      <w:r>
        <w:t>ull Profe</w:t>
      </w:r>
      <w:r w:rsidR="005505F7">
        <w:t>ssors and the lack of any f</w:t>
      </w:r>
      <w:r>
        <w:t>ull Professor</w:t>
      </w:r>
      <w:r w:rsidR="00113D19">
        <w:t>s</w:t>
      </w:r>
      <w:r>
        <w:t xml:space="preserve"> in some departments, it was not possi</w:t>
      </w:r>
      <w:r w:rsidR="005505F7">
        <w:t>ble to have a CPTC composed of f</w:t>
      </w:r>
      <w:r>
        <w:t>ull Professors.  There was also recogni</w:t>
      </w:r>
      <w:r w:rsidR="005505F7">
        <w:t>tion that the existing pool of f</w:t>
      </w:r>
      <w:r>
        <w:t xml:space="preserve">ull Professors was not as diverse as might be desired. Based on this information, CFA voted on recommending that seven of the twelve members </w:t>
      </w:r>
      <w:r w:rsidR="000E5EA3">
        <w:t xml:space="preserve">of the CPTC </w:t>
      </w:r>
      <w:r w:rsidR="005505F7">
        <w:t>be f</w:t>
      </w:r>
      <w:r>
        <w:t xml:space="preserve">ull Professors. A </w:t>
      </w:r>
      <w:r w:rsidR="00F72B76">
        <w:t>revised</w:t>
      </w:r>
      <w:r>
        <w:t xml:space="preserve"> CFA recommendation was then drafted based on these decisions, distributed to all members and accepted by e-mail vote with closing date for voting of May 1, 2015. </w:t>
      </w:r>
      <w:r w:rsidR="00F72B76">
        <w:t xml:space="preserve"> Further refinements were made to the recommendation </w:t>
      </w:r>
      <w:r w:rsidR="00F72B76">
        <w:lastRenderedPageBreak/>
        <w:t>at the May 13, 2015 CFA meeting, document was revised, and submitted to an e-mail vote with a closing date of May 18, 2015.</w:t>
      </w:r>
    </w:p>
    <w:p w:rsidR="00AB1B18" w:rsidRDefault="00E07B76" w:rsidP="001D2A86">
      <w:pPr>
        <w:rPr>
          <w:rFonts w:cstheme="minorBidi"/>
          <w:szCs w:val="22"/>
        </w:rPr>
      </w:pPr>
      <w:r>
        <w:rPr>
          <w:b/>
        </w:rPr>
        <w:t xml:space="preserve">Final </w:t>
      </w:r>
      <w:r w:rsidR="001D2A86" w:rsidRPr="0057153B">
        <w:rPr>
          <w:b/>
        </w:rPr>
        <w:t>CFA Recommendations</w:t>
      </w:r>
      <w:r w:rsidR="001D2A86">
        <w:t>:</w:t>
      </w:r>
      <w:r w:rsidR="00727986">
        <w:t xml:space="preserve"> </w:t>
      </w:r>
      <w:r w:rsidR="00E72E79" w:rsidRPr="0057153B">
        <w:rPr>
          <w:rFonts w:cstheme="minorBidi"/>
          <w:szCs w:val="22"/>
        </w:rPr>
        <w:t>CFA</w:t>
      </w:r>
      <w:r w:rsidR="001D2A86" w:rsidRPr="0057153B">
        <w:rPr>
          <w:rFonts w:cstheme="minorBidi"/>
          <w:szCs w:val="22"/>
        </w:rPr>
        <w:t xml:space="preserve"> buil</w:t>
      </w:r>
      <w:r>
        <w:rPr>
          <w:rFonts w:cstheme="minorBidi"/>
          <w:szCs w:val="22"/>
        </w:rPr>
        <w:t>t</w:t>
      </w:r>
      <w:r w:rsidR="001D2A86" w:rsidRPr="0057153B">
        <w:rPr>
          <w:rFonts w:cstheme="minorBidi"/>
          <w:szCs w:val="22"/>
        </w:rPr>
        <w:t xml:space="preserve"> on its preliminary recommendation to merge tenure and promotion to Associate Professor</w:t>
      </w:r>
      <w:r w:rsidR="001D2A86">
        <w:rPr>
          <w:rFonts w:cstheme="minorBidi"/>
          <w:szCs w:val="22"/>
        </w:rPr>
        <w:t xml:space="preserve"> and the Provost’s acceptance of that recommendation</w:t>
      </w:r>
      <w:r>
        <w:rPr>
          <w:rFonts w:cstheme="minorBidi"/>
          <w:szCs w:val="22"/>
        </w:rPr>
        <w:t>.</w:t>
      </w:r>
      <w:r w:rsidR="001D2A86" w:rsidRPr="0057153B">
        <w:rPr>
          <w:rFonts w:cstheme="minorBidi"/>
          <w:szCs w:val="22"/>
        </w:rPr>
        <w:t xml:space="preserve"> </w:t>
      </w:r>
      <w:r>
        <w:rPr>
          <w:rFonts w:cstheme="minorBidi"/>
          <w:szCs w:val="22"/>
        </w:rPr>
        <w:t>CFA</w:t>
      </w:r>
      <w:r w:rsidR="001D2A86" w:rsidRPr="0057153B">
        <w:rPr>
          <w:rFonts w:cstheme="minorBidi"/>
          <w:szCs w:val="22"/>
        </w:rPr>
        <w:t xml:space="preserve"> reviewed the various options detailed in the Possible Options Document, along with the testimony </w:t>
      </w:r>
      <w:r w:rsidR="001D2A86">
        <w:rPr>
          <w:rFonts w:cstheme="minorBidi"/>
          <w:szCs w:val="22"/>
        </w:rPr>
        <w:t xml:space="preserve">on all the options </w:t>
      </w:r>
      <w:r w:rsidR="001D2A86" w:rsidRPr="0057153B">
        <w:rPr>
          <w:rFonts w:cstheme="minorBidi"/>
          <w:szCs w:val="22"/>
        </w:rPr>
        <w:t>received</w:t>
      </w:r>
      <w:r>
        <w:rPr>
          <w:rFonts w:cstheme="minorBidi"/>
          <w:szCs w:val="22"/>
        </w:rPr>
        <w:t xml:space="preserve"> by e-mail or at</w:t>
      </w:r>
      <w:r w:rsidR="001D2A86" w:rsidRPr="0057153B">
        <w:rPr>
          <w:rFonts w:cstheme="minorBidi"/>
          <w:szCs w:val="22"/>
        </w:rPr>
        <w:t xml:space="preserve"> the Open Forum of October 29, 2014, and voted to endorse Option VI.  Option VI maintains the TCNJ tradition of tenure applications being reviewed by the Department PRC, the Dean and the Provost. This approach continues what has been done previously with respect to tenure and reinforces the understanding that at TCNJ, the Department and Dean select and mentor the candidate and hence are best equipped to evaluate the candidate.  </w:t>
      </w:r>
    </w:p>
    <w:p w:rsidR="001D2A86" w:rsidRPr="002D70DA" w:rsidRDefault="001D2A86" w:rsidP="001D2A86">
      <w:pPr>
        <w:rPr>
          <w:rFonts w:cstheme="minorBidi"/>
          <w:szCs w:val="22"/>
        </w:rPr>
      </w:pPr>
      <w:r w:rsidRPr="0057153B">
        <w:rPr>
          <w:rFonts w:cstheme="minorBidi"/>
          <w:szCs w:val="22"/>
        </w:rPr>
        <w:t xml:space="preserve">If there is a negative </w:t>
      </w:r>
      <w:r>
        <w:rPr>
          <w:rFonts w:cstheme="minorBidi"/>
          <w:szCs w:val="22"/>
        </w:rPr>
        <w:t xml:space="preserve">recommendation for appointment to the seventh/tenure year </w:t>
      </w:r>
      <w:r w:rsidRPr="0057153B">
        <w:rPr>
          <w:rFonts w:cstheme="minorBidi"/>
          <w:szCs w:val="22"/>
        </w:rPr>
        <w:t xml:space="preserve">from the Department PRC and/or the Dean, then </w:t>
      </w:r>
      <w:r w:rsidR="00E834C2">
        <w:rPr>
          <w:rFonts w:cstheme="minorBidi"/>
          <w:szCs w:val="22"/>
        </w:rPr>
        <w:t>the</w:t>
      </w:r>
      <w:r w:rsidR="00ED0B9D" w:rsidRPr="00AC34F5">
        <w:rPr>
          <w:rFonts w:cstheme="minorBidi"/>
          <w:b/>
          <w:szCs w:val="22"/>
        </w:rPr>
        <w:t xml:space="preserve"> </w:t>
      </w:r>
      <w:r w:rsidR="00ED0B9D" w:rsidRPr="00E834C2">
        <w:rPr>
          <w:rFonts w:cstheme="minorBidi"/>
          <w:szCs w:val="22"/>
        </w:rPr>
        <w:t>re</w:t>
      </w:r>
      <w:r w:rsidRPr="00E834C2">
        <w:rPr>
          <w:rFonts w:cstheme="minorBidi"/>
          <w:szCs w:val="22"/>
        </w:rPr>
        <w:t>constituted CPC, renamed the College Promotion and Tenure Committee (CPTC)</w:t>
      </w:r>
      <w:r w:rsidR="00113D19">
        <w:rPr>
          <w:rFonts w:cstheme="minorBidi"/>
          <w:szCs w:val="22"/>
        </w:rPr>
        <w:t>,</w:t>
      </w:r>
      <w:r w:rsidR="00C22D8E" w:rsidRPr="00E834C2">
        <w:rPr>
          <w:rFonts w:cstheme="minorBidi"/>
          <w:szCs w:val="22"/>
        </w:rPr>
        <w:t xml:space="preserve"> </w:t>
      </w:r>
      <w:r w:rsidRPr="00E834C2">
        <w:rPr>
          <w:rFonts w:cstheme="minorBidi"/>
          <w:szCs w:val="22"/>
        </w:rPr>
        <w:t>will review the candidate’s application and submit a recommendation to the Provost</w:t>
      </w:r>
      <w:r w:rsidRPr="002D70DA">
        <w:rPr>
          <w:rFonts w:cstheme="minorBidi"/>
          <w:szCs w:val="22"/>
        </w:rPr>
        <w:t xml:space="preserve">. </w:t>
      </w:r>
      <w:r w:rsidR="00ED0B9D" w:rsidRPr="002D70DA">
        <w:rPr>
          <w:rFonts w:cstheme="minorBidi"/>
          <w:szCs w:val="22"/>
        </w:rPr>
        <w:t xml:space="preserve"> (Note: to reflect the emphasis of the new committee on promotion, not tenure, the acronym CPTC was chosen instead of the acronym CTPC given in the title of the original charge from Steering.)</w:t>
      </w:r>
    </w:p>
    <w:p w:rsidR="00AC34F5" w:rsidRPr="002D70DA" w:rsidRDefault="001D2A86" w:rsidP="001D2A86">
      <w:pPr>
        <w:rPr>
          <w:rFonts w:cstheme="minorBidi"/>
          <w:szCs w:val="22"/>
        </w:rPr>
      </w:pPr>
      <w:r w:rsidRPr="0057153B">
        <w:rPr>
          <w:rFonts w:cstheme="minorBidi"/>
          <w:szCs w:val="22"/>
        </w:rPr>
        <w:t>To encourage currently tenured Assistant Professors to satisfy the requirements for promotion to Associate Professor, their route to promotion also will be Department</w:t>
      </w:r>
      <w:r>
        <w:rPr>
          <w:rFonts w:cstheme="minorBidi"/>
          <w:szCs w:val="22"/>
        </w:rPr>
        <w:t xml:space="preserve"> PRC</w:t>
      </w:r>
      <w:r w:rsidRPr="0057153B">
        <w:rPr>
          <w:rFonts w:cstheme="minorBidi"/>
          <w:szCs w:val="22"/>
        </w:rPr>
        <w:t xml:space="preserve">, Dean, and Provost.  Again, if there is a negative </w:t>
      </w:r>
      <w:r>
        <w:rPr>
          <w:rFonts w:cstheme="minorBidi"/>
          <w:szCs w:val="22"/>
        </w:rPr>
        <w:t xml:space="preserve">recommendation </w:t>
      </w:r>
      <w:r w:rsidRPr="0057153B">
        <w:rPr>
          <w:rFonts w:cstheme="minorBidi"/>
          <w:szCs w:val="22"/>
        </w:rPr>
        <w:t xml:space="preserve">from the Department </w:t>
      </w:r>
      <w:r>
        <w:rPr>
          <w:rFonts w:cstheme="minorBidi"/>
          <w:szCs w:val="22"/>
        </w:rPr>
        <w:t xml:space="preserve">PRC </w:t>
      </w:r>
      <w:r w:rsidRPr="0057153B">
        <w:rPr>
          <w:rFonts w:cstheme="minorBidi"/>
          <w:szCs w:val="22"/>
        </w:rPr>
        <w:t xml:space="preserve">and/or Dean, the new CPTC will review the candidate’s application and submit a recommendation to the Provost.  In other words, the CPTC will provide a third viewpoint on the dossier for candidates receiving negative </w:t>
      </w:r>
      <w:r>
        <w:rPr>
          <w:rFonts w:cstheme="minorBidi"/>
          <w:szCs w:val="22"/>
        </w:rPr>
        <w:t xml:space="preserve">recommendation </w:t>
      </w:r>
      <w:r w:rsidRPr="0057153B">
        <w:rPr>
          <w:rFonts w:cstheme="minorBidi"/>
          <w:szCs w:val="22"/>
        </w:rPr>
        <w:t>from the Department and/or Dean</w:t>
      </w:r>
      <w:r w:rsidRPr="000B6A64">
        <w:rPr>
          <w:rFonts w:cstheme="minorBidi"/>
          <w:b/>
          <w:szCs w:val="22"/>
        </w:rPr>
        <w:t>.</w:t>
      </w:r>
      <w:r w:rsidR="00FC564F" w:rsidRPr="000B6A64">
        <w:rPr>
          <w:rFonts w:cstheme="minorBidi"/>
          <w:b/>
          <w:szCs w:val="22"/>
        </w:rPr>
        <w:t xml:space="preserve">  </w:t>
      </w:r>
      <w:r w:rsidR="00AC34F5" w:rsidRPr="000B6A64">
        <w:rPr>
          <w:rFonts w:cstheme="minorBidi"/>
          <w:b/>
          <w:szCs w:val="22"/>
        </w:rPr>
        <w:t xml:space="preserve"> </w:t>
      </w:r>
      <w:r w:rsidR="00AC34F5" w:rsidRPr="002D70DA">
        <w:rPr>
          <w:rFonts w:cstheme="minorBidi"/>
          <w:szCs w:val="22"/>
        </w:rPr>
        <w:t>As the CPTC handle</w:t>
      </w:r>
      <w:r w:rsidR="00ED0B9D" w:rsidRPr="002D70DA">
        <w:rPr>
          <w:rFonts w:cstheme="minorBidi"/>
          <w:szCs w:val="22"/>
        </w:rPr>
        <w:t xml:space="preserve">s exceptional cases, it would be involved in </w:t>
      </w:r>
      <w:r w:rsidR="00AC34F5" w:rsidRPr="002D70DA">
        <w:rPr>
          <w:rFonts w:cstheme="minorBidi"/>
          <w:szCs w:val="22"/>
        </w:rPr>
        <w:t xml:space="preserve">the </w:t>
      </w:r>
      <w:r w:rsidR="00ED0B9D" w:rsidRPr="002D70DA">
        <w:rPr>
          <w:rFonts w:cstheme="minorBidi"/>
          <w:szCs w:val="22"/>
        </w:rPr>
        <w:t xml:space="preserve">review of all </w:t>
      </w:r>
      <w:r w:rsidR="00C95EA0" w:rsidRPr="002D70DA">
        <w:rPr>
          <w:rFonts w:cstheme="minorBidi"/>
          <w:szCs w:val="22"/>
        </w:rPr>
        <w:t>applications for</w:t>
      </w:r>
      <w:r w:rsidR="00ED0B9D" w:rsidRPr="002D70DA">
        <w:rPr>
          <w:rFonts w:cstheme="minorBidi"/>
          <w:szCs w:val="22"/>
        </w:rPr>
        <w:t xml:space="preserve"> promotions to Associate Professor prior to granting of tenure. </w:t>
      </w:r>
    </w:p>
    <w:p w:rsidR="001D2A86" w:rsidRPr="0057153B" w:rsidRDefault="001D2A86" w:rsidP="001D2A86">
      <w:pPr>
        <w:rPr>
          <w:rFonts w:cstheme="minorBidi"/>
          <w:szCs w:val="22"/>
        </w:rPr>
      </w:pPr>
      <w:r>
        <w:t xml:space="preserve">These recommendations do not include any review of the promotion process for </w:t>
      </w:r>
      <w:r w:rsidR="005505F7" w:rsidRPr="00F72B76">
        <w:t>candidates for</w:t>
      </w:r>
      <w:r w:rsidR="005505F7">
        <w:rPr>
          <w:b/>
        </w:rPr>
        <w:t xml:space="preserve"> </w:t>
      </w:r>
      <w:r w:rsidR="005505F7" w:rsidRPr="00F72B76">
        <w:t>promotion to</w:t>
      </w:r>
      <w:r w:rsidR="005505F7">
        <w:rPr>
          <w:b/>
        </w:rPr>
        <w:t xml:space="preserve"> </w:t>
      </w:r>
      <w:r w:rsidR="005505F7">
        <w:t>f</w:t>
      </w:r>
      <w:r>
        <w:t xml:space="preserve">ull Professor nor any role of the reconstituted CPTC in those processes.  This review is covered under a separate charge (Review of Promotion and Reappointment Document) and will be handled in the future. CFA does make a recommendation that, for now, at least seven of twelve members of the CPTC should be </w:t>
      </w:r>
      <w:r w:rsidR="00A466E5">
        <w:t>f</w:t>
      </w:r>
      <w:r>
        <w:t>ull Professors. This is to guarantee diversity as well as full representatio</w:t>
      </w:r>
      <w:r w:rsidR="005505F7">
        <w:t>n, as some departments have no f</w:t>
      </w:r>
      <w:r>
        <w:t xml:space="preserve">ull Professors. </w:t>
      </w:r>
      <w:r>
        <w:br/>
      </w:r>
      <w:r>
        <w:br/>
        <w:t xml:space="preserve">Until new procedures for promotion to the rank of Professor are approved, the CPTC will continue to review the applications for </w:t>
      </w:r>
      <w:r w:rsidR="00A466E5">
        <w:t>f</w:t>
      </w:r>
      <w:r>
        <w:t xml:space="preserve">ull Professor after reviews by the </w:t>
      </w:r>
      <w:r w:rsidR="00E72E79">
        <w:t>D</w:t>
      </w:r>
      <w:r>
        <w:t>epartment PRC and Dean and forward their recommendation to the Provost. While the purview of the CPTC will expand to include tenure applications, if needed, the overall workload for this committee should decrease since the CPTC will no longer be reviewing most applications for promotion to Associate Professor.</w:t>
      </w:r>
    </w:p>
    <w:p w:rsidR="001D2A86" w:rsidRDefault="001D2A86" w:rsidP="001D2A86">
      <w:pPr>
        <w:rPr>
          <w:rFonts w:cstheme="minorBidi"/>
          <w:szCs w:val="22"/>
        </w:rPr>
      </w:pPr>
      <w:r w:rsidRPr="0057153B">
        <w:rPr>
          <w:rFonts w:cstheme="minorBidi"/>
          <w:szCs w:val="22"/>
        </w:rPr>
        <w:t xml:space="preserve">Recommendations on the timeline to accompany these changes are explained and flow-charted in </w:t>
      </w:r>
      <w:r>
        <w:rPr>
          <w:rFonts w:cstheme="minorBidi"/>
          <w:szCs w:val="22"/>
        </w:rPr>
        <w:t>an</w:t>
      </w:r>
      <w:r w:rsidRPr="0057153B">
        <w:rPr>
          <w:rFonts w:cstheme="minorBidi"/>
          <w:szCs w:val="22"/>
        </w:rPr>
        <w:t xml:space="preserve"> attached document entitled Reappointment Process – CFA Proposal.  CFA recommends that this timeline serve as the basis for negotiation between AFT and the College for establishing </w:t>
      </w:r>
      <w:r>
        <w:rPr>
          <w:rFonts w:cstheme="minorBidi"/>
          <w:szCs w:val="22"/>
        </w:rPr>
        <w:t xml:space="preserve">the </w:t>
      </w:r>
      <w:r>
        <w:rPr>
          <w:rFonts w:cstheme="minorBidi"/>
          <w:szCs w:val="22"/>
        </w:rPr>
        <w:lastRenderedPageBreak/>
        <w:t xml:space="preserve">dates for </w:t>
      </w:r>
      <w:r w:rsidRPr="0057153B">
        <w:rPr>
          <w:rFonts w:cstheme="minorBidi"/>
          <w:szCs w:val="22"/>
        </w:rPr>
        <w:t xml:space="preserve">reappointment notifications </w:t>
      </w:r>
      <w:r>
        <w:rPr>
          <w:rFonts w:cstheme="minorBidi"/>
          <w:szCs w:val="22"/>
        </w:rPr>
        <w:t xml:space="preserve">provided to </w:t>
      </w:r>
      <w:r w:rsidRPr="0057153B">
        <w:rPr>
          <w:rFonts w:cstheme="minorBidi"/>
          <w:szCs w:val="22"/>
        </w:rPr>
        <w:t>new hires covered by the CFA recommendation to merge tenure and promotion to Associate Professor.</w:t>
      </w:r>
      <w:r>
        <w:rPr>
          <w:rFonts w:cstheme="minorBidi"/>
          <w:szCs w:val="22"/>
        </w:rPr>
        <w:t xml:space="preserve">  Any aspects of these recommendations that present issues of “terms and conditions of employment” or that in any way impact the Agreement will be negotiated by the AFT and the College. </w:t>
      </w:r>
    </w:p>
    <w:p w:rsidR="005F4E6E" w:rsidRDefault="005F4E6E" w:rsidP="001D2A86">
      <w:pPr>
        <w:rPr>
          <w:rFonts w:cstheme="minorBidi"/>
          <w:szCs w:val="22"/>
        </w:rPr>
      </w:pPr>
    </w:p>
    <w:p w:rsidR="005F4E6E" w:rsidRDefault="005F4E6E" w:rsidP="001D2A86">
      <w:pPr>
        <w:rPr>
          <w:rFonts w:cstheme="minorBidi"/>
          <w:szCs w:val="22"/>
        </w:rPr>
      </w:pPr>
    </w:p>
    <w:p w:rsidR="005F4E6E" w:rsidRDefault="005F4E6E" w:rsidP="001D2A86">
      <w:pPr>
        <w:rPr>
          <w:rFonts w:cstheme="minorBidi"/>
          <w:szCs w:val="22"/>
        </w:rPr>
      </w:pPr>
    </w:p>
    <w:p w:rsidR="005F4E6E" w:rsidRDefault="001D2A86" w:rsidP="001D2A86">
      <w:pPr>
        <w:tabs>
          <w:tab w:val="left" w:pos="1800"/>
        </w:tabs>
        <w:ind w:left="-450"/>
        <w:rPr>
          <w:rFonts w:ascii="Arial Narrow" w:hAnsi="Arial Narrow"/>
          <w:b/>
        </w:rPr>
      </w:pPr>
      <w:r w:rsidRPr="007D1E1C">
        <w:rPr>
          <w:rFonts w:ascii="Arial Narrow" w:hAnsi="Arial Narrow"/>
          <w:b/>
        </w:rPr>
        <w:t xml:space="preserve">Option VI </w:t>
      </w:r>
      <w:r>
        <w:rPr>
          <w:rFonts w:ascii="Arial Narrow" w:hAnsi="Arial Narrow"/>
          <w:b/>
        </w:rPr>
        <w:t xml:space="preserve">Steps </w:t>
      </w:r>
      <w:r w:rsidR="005F4E6E">
        <w:rPr>
          <w:rFonts w:ascii="Arial Narrow" w:hAnsi="Arial Narrow"/>
          <w:b/>
        </w:rPr>
        <w:t>–</w:t>
      </w:r>
      <w:r>
        <w:rPr>
          <w:rFonts w:ascii="Arial Narrow" w:hAnsi="Arial Narrow"/>
          <w:b/>
        </w:rPr>
        <w:t xml:space="preserve"> </w:t>
      </w:r>
    </w:p>
    <w:tbl>
      <w:tblPr>
        <w:tblStyle w:val="TableGrid"/>
        <w:tblpPr w:leftFromText="180" w:rightFromText="180" w:vertAnchor="text" w:horzAnchor="margin" w:tblpX="-441" w:tblpY="5"/>
        <w:tblW w:w="9824" w:type="dxa"/>
        <w:tblLayout w:type="fixed"/>
        <w:tblCellMar>
          <w:left w:w="14" w:type="dxa"/>
          <w:right w:w="14" w:type="dxa"/>
        </w:tblCellMar>
        <w:tblLook w:val="04A0" w:firstRow="1" w:lastRow="0" w:firstColumn="1" w:lastColumn="0" w:noHBand="0" w:noVBand="1"/>
      </w:tblPr>
      <w:tblGrid>
        <w:gridCol w:w="824"/>
        <w:gridCol w:w="2880"/>
        <w:gridCol w:w="3240"/>
        <w:gridCol w:w="2880"/>
      </w:tblGrid>
      <w:tr w:rsidR="00104AFD" w:rsidRPr="00B33638" w:rsidTr="00B02183">
        <w:trPr>
          <w:trHeight w:val="440"/>
        </w:trPr>
        <w:tc>
          <w:tcPr>
            <w:tcW w:w="824" w:type="dxa"/>
            <w:vAlign w:val="center"/>
          </w:tcPr>
          <w:p w:rsidR="00104AFD" w:rsidRPr="00B33638" w:rsidRDefault="00104AFD" w:rsidP="00B02183">
            <w:pPr>
              <w:spacing w:before="120" w:after="120"/>
              <w:jc w:val="center"/>
              <w:rPr>
                <w:rFonts w:ascii="Arial Narrow" w:hAnsi="Arial Narrow"/>
                <w:b/>
                <w:color w:val="000000" w:themeColor="text1"/>
                <w:sz w:val="22"/>
              </w:rPr>
            </w:pPr>
            <w:r w:rsidRPr="00B33638">
              <w:rPr>
                <w:rFonts w:ascii="Arial Narrow" w:hAnsi="Arial Narrow"/>
                <w:b/>
                <w:color w:val="000000" w:themeColor="text1"/>
                <w:sz w:val="22"/>
              </w:rPr>
              <w:t>Option</w:t>
            </w:r>
          </w:p>
        </w:tc>
        <w:tc>
          <w:tcPr>
            <w:tcW w:w="2880" w:type="dxa"/>
            <w:vAlign w:val="center"/>
          </w:tcPr>
          <w:p w:rsidR="00104AFD" w:rsidRPr="00B33638" w:rsidRDefault="00104AFD" w:rsidP="00B02183">
            <w:pPr>
              <w:spacing w:before="120" w:after="120"/>
              <w:jc w:val="center"/>
              <w:rPr>
                <w:rFonts w:ascii="Arial Narrow" w:hAnsi="Arial Narrow"/>
                <w:b/>
                <w:color w:val="000000" w:themeColor="text1"/>
                <w:sz w:val="22"/>
              </w:rPr>
            </w:pPr>
            <w:r w:rsidRPr="00B33638">
              <w:rPr>
                <w:rFonts w:ascii="Arial Narrow" w:hAnsi="Arial Narrow"/>
                <w:b/>
                <w:color w:val="000000" w:themeColor="text1"/>
                <w:sz w:val="22"/>
              </w:rPr>
              <w:t>Tenure</w:t>
            </w:r>
            <w:r>
              <w:rPr>
                <w:rFonts w:ascii="Arial Narrow" w:hAnsi="Arial Narrow"/>
                <w:b/>
                <w:color w:val="000000" w:themeColor="text1"/>
                <w:sz w:val="22"/>
              </w:rPr>
              <w:t xml:space="preserve"> and Promotion to Associate</w:t>
            </w:r>
          </w:p>
        </w:tc>
        <w:tc>
          <w:tcPr>
            <w:tcW w:w="3240" w:type="dxa"/>
            <w:vAlign w:val="center"/>
          </w:tcPr>
          <w:p w:rsidR="00104AFD" w:rsidRPr="00B33638" w:rsidRDefault="00104AFD" w:rsidP="00B02183">
            <w:pPr>
              <w:spacing w:before="120" w:after="120"/>
              <w:jc w:val="center"/>
              <w:rPr>
                <w:rFonts w:ascii="Arial Narrow" w:hAnsi="Arial Narrow"/>
                <w:b/>
                <w:color w:val="000000" w:themeColor="text1"/>
                <w:sz w:val="22"/>
              </w:rPr>
            </w:pPr>
            <w:r w:rsidRPr="00B33638">
              <w:rPr>
                <w:rFonts w:ascii="Arial Narrow" w:hAnsi="Arial Narrow"/>
                <w:b/>
                <w:color w:val="000000" w:themeColor="text1"/>
                <w:sz w:val="22"/>
              </w:rPr>
              <w:t>Promotion to Associate</w:t>
            </w:r>
          </w:p>
        </w:tc>
        <w:tc>
          <w:tcPr>
            <w:tcW w:w="2880" w:type="dxa"/>
            <w:vAlign w:val="center"/>
          </w:tcPr>
          <w:p w:rsidR="00104AFD" w:rsidRPr="00B33638" w:rsidRDefault="00104AFD" w:rsidP="00FD0C29">
            <w:pPr>
              <w:spacing w:before="120" w:after="120"/>
              <w:jc w:val="center"/>
              <w:rPr>
                <w:rFonts w:ascii="Arial Narrow" w:hAnsi="Arial Narrow"/>
                <w:b/>
                <w:color w:val="000000" w:themeColor="text1"/>
                <w:sz w:val="22"/>
              </w:rPr>
            </w:pPr>
            <w:r w:rsidRPr="00B33638">
              <w:rPr>
                <w:rFonts w:ascii="Arial Narrow" w:hAnsi="Arial Narrow"/>
                <w:b/>
                <w:color w:val="000000" w:themeColor="text1"/>
                <w:sz w:val="22"/>
              </w:rPr>
              <w:t>Promotion to</w:t>
            </w:r>
            <w:r w:rsidR="00FD0C29">
              <w:rPr>
                <w:rFonts w:ascii="Arial Narrow" w:hAnsi="Arial Narrow"/>
                <w:b/>
                <w:color w:val="000000" w:themeColor="text1"/>
                <w:sz w:val="22"/>
              </w:rPr>
              <w:t xml:space="preserve"> Professor</w:t>
            </w:r>
          </w:p>
        </w:tc>
      </w:tr>
      <w:tr w:rsidR="00104AFD" w:rsidRPr="00B33638" w:rsidTr="00B02183">
        <w:trPr>
          <w:trHeight w:val="3593"/>
        </w:trPr>
        <w:tc>
          <w:tcPr>
            <w:tcW w:w="824" w:type="dxa"/>
            <w:vAlign w:val="center"/>
          </w:tcPr>
          <w:p w:rsidR="00104AFD" w:rsidRPr="00B33638" w:rsidRDefault="00104AFD" w:rsidP="00B02183">
            <w:pPr>
              <w:jc w:val="center"/>
              <w:rPr>
                <w:rFonts w:ascii="Arial Narrow" w:hAnsi="Arial Narrow"/>
                <w:color w:val="000000" w:themeColor="text1"/>
                <w:sz w:val="22"/>
              </w:rPr>
            </w:pPr>
            <w:r w:rsidRPr="00B33638">
              <w:rPr>
                <w:rFonts w:ascii="Arial Narrow" w:hAnsi="Arial Narrow"/>
                <w:color w:val="000000" w:themeColor="text1"/>
                <w:sz w:val="22"/>
              </w:rPr>
              <w:t>Option VI</w:t>
            </w:r>
          </w:p>
        </w:tc>
        <w:tc>
          <w:tcPr>
            <w:tcW w:w="2880" w:type="dxa"/>
            <w:vAlign w:val="center"/>
          </w:tcPr>
          <w:p w:rsidR="00104AFD" w:rsidRDefault="00104AFD" w:rsidP="00B02183">
            <w:pPr>
              <w:rPr>
                <w:rFonts w:ascii="Arial Narrow" w:hAnsi="Arial Narrow"/>
                <w:color w:val="000000" w:themeColor="text1"/>
                <w:sz w:val="16"/>
              </w:rPr>
            </w:pPr>
            <w:r>
              <w:rPr>
                <w:rFonts w:ascii="Arial Narrow" w:hAnsi="Arial Narrow"/>
                <w:color w:val="000000" w:themeColor="text1"/>
                <w:sz w:val="16"/>
              </w:rPr>
              <w:t xml:space="preserve">  </w:t>
            </w:r>
          </w:p>
          <w:p w:rsidR="00104AFD" w:rsidRPr="004A4694" w:rsidRDefault="00104AFD" w:rsidP="00B02183">
            <w:pPr>
              <w:rPr>
                <w:rFonts w:ascii="Arial Narrow" w:hAnsi="Arial Narrow"/>
                <w:b/>
                <w:i/>
                <w:color w:val="000000" w:themeColor="text1"/>
                <w:sz w:val="22"/>
              </w:rPr>
            </w:pPr>
            <w:r w:rsidRPr="004A4694">
              <w:rPr>
                <w:rFonts w:ascii="Arial Narrow" w:hAnsi="Arial Narrow"/>
                <w:b/>
                <w:i/>
                <w:color w:val="000000" w:themeColor="text1"/>
                <w:sz w:val="16"/>
              </w:rPr>
              <w:t xml:space="preserve">  </w:t>
            </w:r>
            <w:r w:rsidRPr="004A4694">
              <w:rPr>
                <w:rFonts w:ascii="Arial Narrow" w:hAnsi="Arial Narrow"/>
                <w:b/>
                <w:i/>
                <w:color w:val="000000" w:themeColor="text1"/>
                <w:sz w:val="22"/>
              </w:rPr>
              <w:t>If Dept. and Dean recommend:</w:t>
            </w:r>
          </w:p>
          <w:p w:rsidR="00104AFD" w:rsidRPr="00B33638" w:rsidRDefault="00104AFD" w:rsidP="00B02183">
            <w:pPr>
              <w:jc w:val="center"/>
              <w:rPr>
                <w:rFonts w:ascii="Arial Narrow" w:hAnsi="Arial Narrow"/>
                <w:color w:val="000000" w:themeColor="text1"/>
                <w:sz w:val="22"/>
              </w:rPr>
            </w:pPr>
            <w:r w:rsidRPr="00B33638">
              <w:rPr>
                <w:rFonts w:ascii="Arial Narrow" w:hAnsi="Arial Narrow"/>
                <w:color w:val="000000" w:themeColor="text1"/>
                <w:sz w:val="22"/>
              </w:rPr>
              <w:t xml:space="preserve">Dept. PRC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Dean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Provost</w:t>
            </w:r>
          </w:p>
          <w:p w:rsidR="00104AFD" w:rsidRPr="00B33638" w:rsidRDefault="00104AFD" w:rsidP="00B02183">
            <w:pPr>
              <w:rPr>
                <w:rFonts w:ascii="Arial Narrow" w:hAnsi="Arial Narrow"/>
                <w:color w:val="000000" w:themeColor="text1"/>
                <w:sz w:val="12"/>
              </w:rPr>
            </w:pPr>
          </w:p>
          <w:p w:rsidR="00104AFD" w:rsidRPr="00B33638" w:rsidRDefault="00104AFD" w:rsidP="00B02183">
            <w:pPr>
              <w:rPr>
                <w:rFonts w:ascii="Arial Narrow" w:hAnsi="Arial Narrow"/>
                <w:color w:val="000000" w:themeColor="text1"/>
                <w:sz w:val="12"/>
              </w:rPr>
            </w:pPr>
          </w:p>
          <w:p w:rsidR="00104AFD" w:rsidRPr="004A4694" w:rsidRDefault="00104AFD" w:rsidP="00B02183">
            <w:pPr>
              <w:ind w:left="147"/>
              <w:rPr>
                <w:rFonts w:ascii="Arial Narrow" w:hAnsi="Arial Narrow"/>
                <w:b/>
                <w:i/>
                <w:color w:val="000000" w:themeColor="text1"/>
                <w:sz w:val="22"/>
              </w:rPr>
            </w:pPr>
            <w:r w:rsidRPr="004A4694">
              <w:rPr>
                <w:rFonts w:ascii="Arial Narrow" w:hAnsi="Arial Narrow"/>
                <w:b/>
                <w:i/>
                <w:color w:val="000000" w:themeColor="text1"/>
                <w:sz w:val="22"/>
              </w:rPr>
              <w:t>If Dept. and/or Dean do not recommend:</w:t>
            </w:r>
          </w:p>
          <w:p w:rsidR="00104AFD" w:rsidRPr="00B33638" w:rsidRDefault="00104AFD" w:rsidP="00B02183">
            <w:pPr>
              <w:jc w:val="center"/>
              <w:rPr>
                <w:rFonts w:ascii="Arial Narrow" w:hAnsi="Arial Narrow"/>
                <w:color w:val="000000" w:themeColor="text1"/>
                <w:sz w:val="22"/>
              </w:rPr>
            </w:pPr>
            <w:r w:rsidRPr="00B33638">
              <w:rPr>
                <w:rFonts w:ascii="Arial Narrow" w:hAnsi="Arial Narrow"/>
                <w:color w:val="000000" w:themeColor="text1"/>
                <w:sz w:val="22"/>
              </w:rPr>
              <w:t xml:space="preserve">Dept. PRC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Dean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CPTC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Provost</w:t>
            </w:r>
          </w:p>
        </w:tc>
        <w:tc>
          <w:tcPr>
            <w:tcW w:w="3240" w:type="dxa"/>
            <w:vAlign w:val="center"/>
          </w:tcPr>
          <w:p w:rsidR="00104AFD" w:rsidRPr="004A4694" w:rsidRDefault="00104AFD" w:rsidP="00104AFD">
            <w:pPr>
              <w:pStyle w:val="ListParagraph"/>
              <w:numPr>
                <w:ilvl w:val="0"/>
                <w:numId w:val="1"/>
              </w:numPr>
              <w:spacing w:before="120"/>
              <w:ind w:left="346" w:hanging="274"/>
              <w:rPr>
                <w:rFonts w:ascii="Arial Narrow" w:hAnsi="Arial Narrow"/>
                <w:b/>
                <w:color w:val="000000" w:themeColor="text1"/>
                <w:sz w:val="22"/>
              </w:rPr>
            </w:pPr>
            <w:r w:rsidRPr="004A4694">
              <w:rPr>
                <w:rFonts w:ascii="Arial Narrow" w:hAnsi="Arial Narrow"/>
                <w:b/>
                <w:color w:val="000000" w:themeColor="text1"/>
                <w:sz w:val="22"/>
              </w:rPr>
              <w:t>Tenured Assistant Professors:</w:t>
            </w:r>
          </w:p>
          <w:p w:rsidR="00104AFD" w:rsidRPr="004A4694" w:rsidRDefault="00104AFD" w:rsidP="00B02183">
            <w:pPr>
              <w:pStyle w:val="ListParagraph"/>
              <w:numPr>
                <w:ilvl w:val="1"/>
                <w:numId w:val="1"/>
              </w:numPr>
              <w:ind w:left="545" w:hanging="90"/>
              <w:rPr>
                <w:rFonts w:ascii="Arial Narrow" w:hAnsi="Arial Narrow"/>
                <w:b/>
                <w:i/>
                <w:color w:val="000000" w:themeColor="text1"/>
                <w:sz w:val="22"/>
              </w:rPr>
            </w:pPr>
            <w:r w:rsidRPr="004A4694">
              <w:rPr>
                <w:rFonts w:ascii="Arial Narrow" w:hAnsi="Arial Narrow"/>
                <w:b/>
                <w:i/>
                <w:color w:val="000000" w:themeColor="text1"/>
                <w:sz w:val="22"/>
              </w:rPr>
              <w:t>If Dept. and Dean recommend:</w:t>
            </w:r>
          </w:p>
          <w:p w:rsidR="00104AFD" w:rsidRPr="004A4694" w:rsidRDefault="00104AFD" w:rsidP="00B02183">
            <w:pPr>
              <w:pStyle w:val="ListParagraph"/>
              <w:ind w:left="545"/>
              <w:rPr>
                <w:rFonts w:ascii="Arial Narrow" w:hAnsi="Arial Narrow"/>
                <w:color w:val="000000" w:themeColor="text1"/>
                <w:sz w:val="8"/>
                <w:szCs w:val="8"/>
              </w:rPr>
            </w:pPr>
          </w:p>
          <w:p w:rsidR="00104AFD" w:rsidRDefault="00104AFD" w:rsidP="00B02183">
            <w:pPr>
              <w:spacing w:after="0"/>
              <w:jc w:val="center"/>
              <w:rPr>
                <w:rFonts w:ascii="Arial Narrow" w:hAnsi="Arial Narrow"/>
                <w:color w:val="000000" w:themeColor="text1"/>
                <w:sz w:val="22"/>
              </w:rPr>
            </w:pPr>
            <w:r w:rsidRPr="00B33638">
              <w:rPr>
                <w:rFonts w:ascii="Arial Narrow" w:hAnsi="Arial Narrow"/>
                <w:color w:val="000000" w:themeColor="text1"/>
                <w:sz w:val="22"/>
              </w:rPr>
              <w:t xml:space="preserve">Dept. PRC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Dean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Provost</w:t>
            </w:r>
          </w:p>
          <w:p w:rsidR="00104AFD" w:rsidRPr="004A4694" w:rsidRDefault="00104AFD" w:rsidP="00B02183">
            <w:pPr>
              <w:spacing w:after="0"/>
              <w:jc w:val="center"/>
              <w:rPr>
                <w:rFonts w:ascii="Arial Narrow" w:hAnsi="Arial Narrow"/>
                <w:color w:val="000000" w:themeColor="text1"/>
                <w:sz w:val="8"/>
                <w:szCs w:val="8"/>
              </w:rPr>
            </w:pPr>
          </w:p>
          <w:p w:rsidR="00104AFD" w:rsidRPr="004A4694" w:rsidRDefault="00104AFD" w:rsidP="00B02183">
            <w:pPr>
              <w:pStyle w:val="ListParagraph"/>
              <w:numPr>
                <w:ilvl w:val="1"/>
                <w:numId w:val="1"/>
              </w:numPr>
              <w:ind w:left="545" w:hanging="90"/>
              <w:rPr>
                <w:rFonts w:ascii="Arial Narrow" w:hAnsi="Arial Narrow"/>
                <w:b/>
                <w:i/>
                <w:color w:val="000000" w:themeColor="text1"/>
                <w:sz w:val="22"/>
              </w:rPr>
            </w:pPr>
            <w:r w:rsidRPr="004A4694">
              <w:rPr>
                <w:rFonts w:ascii="Arial Narrow" w:hAnsi="Arial Narrow"/>
                <w:b/>
                <w:i/>
                <w:color w:val="000000" w:themeColor="text1"/>
                <w:sz w:val="22"/>
              </w:rPr>
              <w:t>If Dept. and Dean do not recommend:</w:t>
            </w:r>
          </w:p>
          <w:p w:rsidR="00104AFD" w:rsidRPr="004A4694" w:rsidRDefault="00104AFD" w:rsidP="00B02183">
            <w:pPr>
              <w:spacing w:after="0"/>
              <w:jc w:val="center"/>
              <w:rPr>
                <w:rFonts w:ascii="Arial Narrow" w:hAnsi="Arial Narrow"/>
                <w:color w:val="000000" w:themeColor="text1"/>
                <w:sz w:val="8"/>
                <w:szCs w:val="8"/>
              </w:rPr>
            </w:pPr>
          </w:p>
          <w:p w:rsidR="00104AFD" w:rsidRPr="00B33638" w:rsidRDefault="00104AFD" w:rsidP="00B02183">
            <w:pPr>
              <w:jc w:val="center"/>
              <w:rPr>
                <w:rFonts w:ascii="Arial Narrow" w:hAnsi="Arial Narrow"/>
                <w:color w:val="000000" w:themeColor="text1"/>
                <w:sz w:val="22"/>
              </w:rPr>
            </w:pPr>
            <w:r w:rsidRPr="00B33638">
              <w:rPr>
                <w:rFonts w:ascii="Arial Narrow" w:hAnsi="Arial Narrow"/>
                <w:color w:val="000000" w:themeColor="text1"/>
                <w:sz w:val="22"/>
              </w:rPr>
              <w:t xml:space="preserve">Dept. PRC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Dean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CPTC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Provost</w:t>
            </w:r>
          </w:p>
          <w:p w:rsidR="00104AFD" w:rsidRPr="004A4694" w:rsidRDefault="00104AFD" w:rsidP="00B02183">
            <w:pPr>
              <w:pStyle w:val="ListParagraph"/>
              <w:numPr>
                <w:ilvl w:val="0"/>
                <w:numId w:val="1"/>
              </w:numPr>
              <w:ind w:left="346" w:hanging="270"/>
              <w:rPr>
                <w:rFonts w:ascii="Arial Narrow" w:hAnsi="Arial Narrow"/>
                <w:b/>
                <w:color w:val="000000" w:themeColor="text1"/>
                <w:sz w:val="22"/>
              </w:rPr>
            </w:pPr>
            <w:r w:rsidRPr="004A4694">
              <w:rPr>
                <w:rFonts w:ascii="Arial Narrow" w:hAnsi="Arial Narrow"/>
                <w:b/>
                <w:color w:val="000000" w:themeColor="text1"/>
                <w:sz w:val="22"/>
              </w:rPr>
              <w:t>Early promotion:</w:t>
            </w:r>
          </w:p>
          <w:p w:rsidR="00104AFD" w:rsidRPr="00B33638" w:rsidRDefault="00104AFD" w:rsidP="00B02183">
            <w:pPr>
              <w:jc w:val="center"/>
              <w:rPr>
                <w:rFonts w:ascii="Arial Narrow" w:hAnsi="Arial Narrow"/>
                <w:color w:val="000000" w:themeColor="text1"/>
                <w:sz w:val="22"/>
              </w:rPr>
            </w:pPr>
            <w:r>
              <w:rPr>
                <w:rFonts w:ascii="Arial Narrow" w:hAnsi="Arial Narrow"/>
                <w:color w:val="000000" w:themeColor="text1"/>
                <w:sz w:val="22"/>
              </w:rPr>
              <w:t xml:space="preserve">   </w:t>
            </w:r>
            <w:r w:rsidRPr="00B33638">
              <w:rPr>
                <w:rFonts w:ascii="Arial Narrow" w:hAnsi="Arial Narrow"/>
                <w:color w:val="000000" w:themeColor="text1"/>
                <w:sz w:val="22"/>
              </w:rPr>
              <w:t xml:space="preserve">Dept. PRC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Dean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CPTC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Provost</w:t>
            </w:r>
            <w:r w:rsidRPr="00B33638" w:rsidDel="00E82A69">
              <w:rPr>
                <w:rFonts w:ascii="Arial Narrow" w:hAnsi="Arial Narrow"/>
                <w:color w:val="000000" w:themeColor="text1"/>
                <w:sz w:val="22"/>
              </w:rPr>
              <w:t xml:space="preserve"> </w:t>
            </w:r>
          </w:p>
        </w:tc>
        <w:tc>
          <w:tcPr>
            <w:tcW w:w="2880" w:type="dxa"/>
            <w:vAlign w:val="center"/>
          </w:tcPr>
          <w:p w:rsidR="00104AFD" w:rsidRPr="00B33638" w:rsidRDefault="00104AFD" w:rsidP="00B02183">
            <w:pPr>
              <w:jc w:val="center"/>
              <w:rPr>
                <w:rFonts w:ascii="Arial Narrow" w:hAnsi="Arial Narrow"/>
                <w:color w:val="000000" w:themeColor="text1"/>
                <w:sz w:val="22"/>
              </w:rPr>
            </w:pPr>
          </w:p>
          <w:p w:rsidR="00104AFD" w:rsidRPr="00B33638" w:rsidRDefault="00104AFD" w:rsidP="00B02183">
            <w:pPr>
              <w:jc w:val="center"/>
              <w:rPr>
                <w:rFonts w:ascii="Arial Narrow" w:hAnsi="Arial Narrow"/>
                <w:color w:val="000000" w:themeColor="text1"/>
                <w:sz w:val="22"/>
              </w:rPr>
            </w:pPr>
            <w:r w:rsidRPr="00B33638">
              <w:rPr>
                <w:rFonts w:ascii="Arial Narrow" w:hAnsi="Arial Narrow"/>
                <w:color w:val="000000" w:themeColor="text1"/>
                <w:sz w:val="22"/>
              </w:rPr>
              <w:t xml:space="preserve">Dept. PRC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Dean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CPTC </w:t>
            </w:r>
            <w:r w:rsidRPr="00B33638">
              <w:rPr>
                <w:rFonts w:ascii="Arial Narrow" w:hAnsi="Arial Narrow"/>
                <w:color w:val="000000" w:themeColor="text1"/>
                <w:sz w:val="22"/>
              </w:rPr>
              <w:sym w:font="Wingdings" w:char="F0E0"/>
            </w:r>
            <w:r w:rsidRPr="00B33638">
              <w:rPr>
                <w:rFonts w:ascii="Arial Narrow" w:hAnsi="Arial Narrow"/>
                <w:color w:val="000000" w:themeColor="text1"/>
                <w:sz w:val="22"/>
              </w:rPr>
              <w:t xml:space="preserve"> Provost</w:t>
            </w:r>
            <w:r w:rsidRPr="00B33638" w:rsidDel="00E82A69">
              <w:rPr>
                <w:rFonts w:ascii="Arial Narrow" w:hAnsi="Arial Narrow"/>
                <w:color w:val="000000" w:themeColor="text1"/>
                <w:sz w:val="22"/>
              </w:rPr>
              <w:t xml:space="preserve"> </w:t>
            </w:r>
          </w:p>
          <w:p w:rsidR="00104AFD" w:rsidRPr="00B33638" w:rsidRDefault="00104AFD" w:rsidP="00B02183">
            <w:pPr>
              <w:jc w:val="center"/>
              <w:rPr>
                <w:rFonts w:ascii="Arial Narrow" w:hAnsi="Arial Narrow"/>
                <w:color w:val="000000" w:themeColor="text1"/>
                <w:sz w:val="22"/>
              </w:rPr>
            </w:pPr>
          </w:p>
        </w:tc>
      </w:tr>
    </w:tbl>
    <w:p w:rsidR="00104AFD" w:rsidRDefault="00104AFD" w:rsidP="001D2A86">
      <w:pPr>
        <w:tabs>
          <w:tab w:val="left" w:pos="1800"/>
        </w:tabs>
        <w:ind w:left="-450"/>
        <w:rPr>
          <w:rFonts w:ascii="Arial Narrow" w:hAnsi="Arial Narrow"/>
          <w:b/>
        </w:rPr>
      </w:pPr>
    </w:p>
    <w:p w:rsidR="00104AFD" w:rsidRDefault="00104AFD" w:rsidP="001D2A86">
      <w:pPr>
        <w:tabs>
          <w:tab w:val="left" w:pos="1800"/>
        </w:tabs>
        <w:ind w:left="-450"/>
        <w:rPr>
          <w:rFonts w:ascii="Arial Narrow" w:hAnsi="Arial Narrow"/>
          <w:b/>
        </w:rPr>
      </w:pPr>
    </w:p>
    <w:p w:rsidR="00B70717" w:rsidRDefault="00B70717"/>
    <w:sectPr w:rsidR="00B70717" w:rsidSect="009A6AE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560BE"/>
    <w:multiLevelType w:val="hybridMultilevel"/>
    <w:tmpl w:val="7ED2AD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0095E"/>
    <w:multiLevelType w:val="hybridMultilevel"/>
    <w:tmpl w:val="7ED2AD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86"/>
    <w:rsid w:val="000B6A64"/>
    <w:rsid w:val="000E5EA3"/>
    <w:rsid w:val="00104AFD"/>
    <w:rsid w:val="00113D19"/>
    <w:rsid w:val="001D2A86"/>
    <w:rsid w:val="00205329"/>
    <w:rsid w:val="00273D02"/>
    <w:rsid w:val="002D70DA"/>
    <w:rsid w:val="003A2FE8"/>
    <w:rsid w:val="003D22E0"/>
    <w:rsid w:val="00415CC8"/>
    <w:rsid w:val="00450852"/>
    <w:rsid w:val="00473123"/>
    <w:rsid w:val="004C07E1"/>
    <w:rsid w:val="00533501"/>
    <w:rsid w:val="005505F7"/>
    <w:rsid w:val="005B0652"/>
    <w:rsid w:val="005F4E6E"/>
    <w:rsid w:val="005F59F6"/>
    <w:rsid w:val="00616DCD"/>
    <w:rsid w:val="0062218A"/>
    <w:rsid w:val="006F1770"/>
    <w:rsid w:val="006F6D4B"/>
    <w:rsid w:val="00727986"/>
    <w:rsid w:val="00736C9F"/>
    <w:rsid w:val="00841ABE"/>
    <w:rsid w:val="00851DC7"/>
    <w:rsid w:val="00862367"/>
    <w:rsid w:val="008E3C7C"/>
    <w:rsid w:val="009A6AEA"/>
    <w:rsid w:val="00A2393C"/>
    <w:rsid w:val="00A416A5"/>
    <w:rsid w:val="00A466E5"/>
    <w:rsid w:val="00A66061"/>
    <w:rsid w:val="00A96456"/>
    <w:rsid w:val="00AB1B18"/>
    <w:rsid w:val="00AC34F5"/>
    <w:rsid w:val="00B000B9"/>
    <w:rsid w:val="00B65189"/>
    <w:rsid w:val="00B70717"/>
    <w:rsid w:val="00B724DB"/>
    <w:rsid w:val="00B82FB4"/>
    <w:rsid w:val="00C22D8E"/>
    <w:rsid w:val="00C31CA0"/>
    <w:rsid w:val="00C95EA0"/>
    <w:rsid w:val="00CD49E4"/>
    <w:rsid w:val="00CD54D7"/>
    <w:rsid w:val="00D4539D"/>
    <w:rsid w:val="00D505B3"/>
    <w:rsid w:val="00DF7327"/>
    <w:rsid w:val="00E07B76"/>
    <w:rsid w:val="00E60B15"/>
    <w:rsid w:val="00E72E79"/>
    <w:rsid w:val="00E834C2"/>
    <w:rsid w:val="00E93732"/>
    <w:rsid w:val="00E9465A"/>
    <w:rsid w:val="00EC0DAD"/>
    <w:rsid w:val="00ED0B9D"/>
    <w:rsid w:val="00ED7894"/>
    <w:rsid w:val="00F34B8A"/>
    <w:rsid w:val="00F7169A"/>
    <w:rsid w:val="00F72B76"/>
    <w:rsid w:val="00FC54F7"/>
    <w:rsid w:val="00FC564F"/>
    <w:rsid w:val="00FD0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FE410-7BAF-49EE-859F-D825E07A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8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A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2A86"/>
    <w:rPr>
      <w:sz w:val="16"/>
      <w:szCs w:val="16"/>
    </w:rPr>
  </w:style>
  <w:style w:type="paragraph" w:styleId="CommentText">
    <w:name w:val="annotation text"/>
    <w:basedOn w:val="Normal"/>
    <w:link w:val="CommentTextChar"/>
    <w:uiPriority w:val="99"/>
    <w:semiHidden/>
    <w:unhideWhenUsed/>
    <w:rsid w:val="001D2A86"/>
    <w:pPr>
      <w:spacing w:line="240" w:lineRule="auto"/>
    </w:pPr>
    <w:rPr>
      <w:sz w:val="20"/>
      <w:szCs w:val="20"/>
    </w:rPr>
  </w:style>
  <w:style w:type="character" w:customStyle="1" w:styleId="CommentTextChar">
    <w:name w:val="Comment Text Char"/>
    <w:basedOn w:val="DefaultParagraphFont"/>
    <w:link w:val="CommentText"/>
    <w:uiPriority w:val="99"/>
    <w:semiHidden/>
    <w:rsid w:val="001D2A8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D2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A86"/>
    <w:rPr>
      <w:rFonts w:ascii="Segoe UI" w:hAnsi="Segoe UI" w:cs="Segoe UI"/>
      <w:sz w:val="18"/>
      <w:szCs w:val="18"/>
    </w:rPr>
  </w:style>
  <w:style w:type="paragraph" w:styleId="ListParagraph">
    <w:name w:val="List Paragraph"/>
    <w:basedOn w:val="Normal"/>
    <w:uiPriority w:val="34"/>
    <w:qFormat/>
    <w:rsid w:val="00E834C2"/>
    <w:pPr>
      <w:spacing w:after="0" w:line="240"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Tucci</dc:creator>
  <cp:lastModifiedBy>Jennifer Palmgren</cp:lastModifiedBy>
  <cp:revision>2</cp:revision>
  <dcterms:created xsi:type="dcterms:W3CDTF">2015-09-01T17:13:00Z</dcterms:created>
  <dcterms:modified xsi:type="dcterms:W3CDTF">2015-09-01T17:13:00Z</dcterms:modified>
</cp:coreProperties>
</file>