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83F" w:rsidRDefault="00A7683F" w:rsidP="0051424A">
      <w:pPr>
        <w:spacing w:after="0"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CAP’s Final Recommendation on Academic Load Policy</w:t>
      </w:r>
    </w:p>
    <w:p w:rsidR="00A7683F" w:rsidRDefault="00A7683F" w:rsidP="0051424A">
      <w:pPr>
        <w:spacing w:after="0" w:line="240" w:lineRule="auto"/>
        <w:jc w:val="center"/>
        <w:rPr>
          <w:rFonts w:ascii="Times New Roman" w:hAnsi="Times New Roman" w:cs="Times New Roman"/>
          <w:sz w:val="24"/>
          <w:szCs w:val="24"/>
        </w:rPr>
      </w:pPr>
    </w:p>
    <w:p w:rsidR="00A7683F" w:rsidRDefault="00A7683F"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TO: Steering Committee</w:t>
      </w:r>
    </w:p>
    <w:p w:rsidR="00A7683F" w:rsidRDefault="00A7683F"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FROM: Committee on Academic Programs</w:t>
      </w:r>
    </w:p>
    <w:p w:rsidR="00A7683F" w:rsidRDefault="00A7683F"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RE: Final Recommendation on Academic Load Policy</w:t>
      </w:r>
    </w:p>
    <w:p w:rsidR="00A7683F" w:rsidRDefault="00A7683F"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DATE: April 20th, 2015</w:t>
      </w:r>
    </w:p>
    <w:p w:rsidR="00A7683F" w:rsidRDefault="00A7683F" w:rsidP="006A57C9">
      <w:pPr>
        <w:spacing w:after="0" w:line="240" w:lineRule="auto"/>
        <w:rPr>
          <w:rFonts w:ascii="Times New Roman" w:hAnsi="Times New Roman" w:cs="Times New Roman"/>
          <w:sz w:val="24"/>
          <w:szCs w:val="24"/>
        </w:rPr>
      </w:pPr>
    </w:p>
    <w:p w:rsidR="00A7683F" w:rsidRPr="005D0A93" w:rsidRDefault="00A7683F" w:rsidP="006A57C9">
      <w:pPr>
        <w:spacing w:after="0" w:line="240" w:lineRule="auto"/>
        <w:rPr>
          <w:rFonts w:ascii="Times New Roman" w:hAnsi="Times New Roman" w:cs="Times New Roman"/>
          <w:b/>
          <w:bCs/>
          <w:sz w:val="24"/>
          <w:szCs w:val="24"/>
        </w:rPr>
      </w:pPr>
      <w:r w:rsidRPr="005D0A93">
        <w:rPr>
          <w:rFonts w:ascii="Times New Roman" w:hAnsi="Times New Roman" w:cs="Times New Roman"/>
          <w:b/>
          <w:bCs/>
          <w:sz w:val="24"/>
          <w:szCs w:val="24"/>
        </w:rPr>
        <w:t>Background:</w:t>
      </w:r>
    </w:p>
    <w:p w:rsidR="00A7683F" w:rsidRDefault="00A7683F" w:rsidP="006A57C9">
      <w:pPr>
        <w:spacing w:after="0" w:line="240" w:lineRule="auto"/>
        <w:rPr>
          <w:rFonts w:ascii="Times New Roman" w:hAnsi="Times New Roman" w:cs="Times New Roman"/>
          <w:sz w:val="24"/>
          <w:szCs w:val="24"/>
        </w:rPr>
      </w:pPr>
    </w:p>
    <w:p w:rsidR="00A7683F" w:rsidRDefault="00A7683F"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On February 4</w:t>
      </w:r>
      <w:r w:rsidRPr="00F34F01">
        <w:rPr>
          <w:rFonts w:ascii="Times New Roman" w:hAnsi="Times New Roman" w:cs="Times New Roman"/>
          <w:sz w:val="24"/>
          <w:szCs w:val="24"/>
          <w:vertAlign w:val="superscript"/>
        </w:rPr>
        <w:t>th</w:t>
      </w:r>
      <w:r>
        <w:rPr>
          <w:rFonts w:ascii="Times New Roman" w:hAnsi="Times New Roman" w:cs="Times New Roman"/>
          <w:sz w:val="24"/>
          <w:szCs w:val="24"/>
        </w:rPr>
        <w:t xml:space="preserve">, 2015 CAP received a charge from the Steering Committee regarding a memo sent by Frank Cooper of the Office of Records and Registration.  The memo noted that while the current academic load policy contained limits on the number of courses students could take during a “regular” summer session (“four course units with no more than two units in a single session”) it did not address the Winter or </w:t>
      </w:r>
      <w:proofErr w:type="spellStart"/>
      <w:r>
        <w:rPr>
          <w:rFonts w:ascii="Times New Roman" w:hAnsi="Times New Roman" w:cs="Times New Roman"/>
          <w:sz w:val="24"/>
          <w:szCs w:val="24"/>
        </w:rPr>
        <w:t>Maymester</w:t>
      </w:r>
      <w:proofErr w:type="spellEnd"/>
      <w:r>
        <w:rPr>
          <w:rFonts w:ascii="Times New Roman" w:hAnsi="Times New Roman" w:cs="Times New Roman"/>
          <w:sz w:val="24"/>
          <w:szCs w:val="24"/>
        </w:rPr>
        <w:t xml:space="preserve"> (soon to be renamed Summer 1) terms.  The memo recommended that students be limited to one course unit during these sessions.  Steering directed CAP to seek testimony on this matter from Faculty and Staff Senate, Student Government and Academic Leaders.  It noted that the recommendation made by Frank Cooper should be considered as an interim policy “until the policy can be reviewed through the governance process” and that this policy could serve as a preliminary recommendation to be distributed to the stakeholders noted above.        </w:t>
      </w:r>
    </w:p>
    <w:p w:rsidR="00A7683F" w:rsidRDefault="00A7683F" w:rsidP="006A57C9">
      <w:pPr>
        <w:spacing w:after="0" w:line="240" w:lineRule="auto"/>
        <w:rPr>
          <w:rFonts w:ascii="Times New Roman" w:hAnsi="Times New Roman" w:cs="Times New Roman"/>
          <w:sz w:val="24"/>
          <w:szCs w:val="24"/>
        </w:rPr>
      </w:pPr>
    </w:p>
    <w:p w:rsidR="00A7683F" w:rsidRPr="005D0A93" w:rsidRDefault="00A7683F" w:rsidP="006A57C9">
      <w:pPr>
        <w:spacing w:after="0" w:line="240" w:lineRule="auto"/>
        <w:rPr>
          <w:rFonts w:ascii="Times New Roman" w:hAnsi="Times New Roman" w:cs="Times New Roman"/>
          <w:b/>
          <w:bCs/>
          <w:sz w:val="24"/>
          <w:szCs w:val="24"/>
        </w:rPr>
      </w:pPr>
      <w:r w:rsidRPr="005D0A93">
        <w:rPr>
          <w:rFonts w:ascii="Times New Roman" w:hAnsi="Times New Roman" w:cs="Times New Roman"/>
          <w:b/>
          <w:bCs/>
          <w:sz w:val="24"/>
          <w:szCs w:val="24"/>
        </w:rPr>
        <w:t>Testimony:</w:t>
      </w:r>
    </w:p>
    <w:p w:rsidR="00A7683F" w:rsidRDefault="00A7683F" w:rsidP="006A57C9">
      <w:pPr>
        <w:spacing w:after="0" w:line="240" w:lineRule="auto"/>
        <w:rPr>
          <w:rFonts w:ascii="Times New Roman" w:hAnsi="Times New Roman" w:cs="Times New Roman"/>
          <w:sz w:val="24"/>
          <w:szCs w:val="24"/>
        </w:rPr>
      </w:pPr>
    </w:p>
    <w:p w:rsidR="00A7683F" w:rsidRPr="00C10F1D" w:rsidRDefault="00A7683F" w:rsidP="00352E58">
      <w:pPr>
        <w:spacing w:after="0" w:line="240" w:lineRule="auto"/>
        <w:rPr>
          <w:rFonts w:ascii="Times New Roman" w:hAnsi="Times New Roman" w:cs="Times New Roman"/>
          <w:sz w:val="24"/>
          <w:szCs w:val="24"/>
        </w:rPr>
      </w:pPr>
      <w:r>
        <w:rPr>
          <w:rFonts w:ascii="Times New Roman" w:hAnsi="Times New Roman" w:cs="Times New Roman"/>
          <w:sz w:val="24"/>
          <w:szCs w:val="24"/>
        </w:rPr>
        <w:t>CAP solicited testimony via email from the members of the Faculty and Staff Senates and through its Student Government representatives.  An email was also sent to Academic leaders requesting their feedback.  Concerns raised in this testimony were addressed at CAP’s April 8</w:t>
      </w:r>
      <w:r w:rsidRPr="00F34F0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meeting</w:t>
      </w:r>
      <w:proofErr w:type="gramEnd"/>
      <w:r>
        <w:rPr>
          <w:rFonts w:ascii="Times New Roman" w:hAnsi="Times New Roman" w:cs="Times New Roman"/>
          <w:sz w:val="24"/>
          <w:szCs w:val="24"/>
        </w:rPr>
        <w:t xml:space="preserve">.  </w:t>
      </w:r>
    </w:p>
    <w:p w:rsidR="00A7683F" w:rsidRDefault="00A7683F" w:rsidP="006A57C9">
      <w:pPr>
        <w:spacing w:after="0" w:line="240" w:lineRule="auto"/>
        <w:rPr>
          <w:rFonts w:ascii="Times New Roman" w:hAnsi="Times New Roman" w:cs="Times New Roman"/>
          <w:sz w:val="24"/>
          <w:szCs w:val="24"/>
        </w:rPr>
      </w:pPr>
    </w:p>
    <w:p w:rsidR="00A7683F" w:rsidRPr="005D0A93" w:rsidRDefault="00A7683F" w:rsidP="006A57C9">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Final</w:t>
      </w:r>
      <w:r w:rsidRPr="005D0A93">
        <w:rPr>
          <w:rFonts w:ascii="Times New Roman" w:hAnsi="Times New Roman" w:cs="Times New Roman"/>
          <w:b/>
          <w:bCs/>
          <w:sz w:val="24"/>
          <w:szCs w:val="24"/>
        </w:rPr>
        <w:t xml:space="preserve"> Recommendation:</w:t>
      </w:r>
    </w:p>
    <w:p w:rsidR="00A7683F" w:rsidRDefault="00A7683F" w:rsidP="006A57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A7683F" w:rsidRPr="00092D55" w:rsidRDefault="00A7683F" w:rsidP="0051424A">
      <w:pPr>
        <w:spacing w:after="0" w:line="240" w:lineRule="auto"/>
        <w:rPr>
          <w:rFonts w:ascii="Times New Roman" w:hAnsi="Times New Roman" w:cs="Times New Roman"/>
          <w:sz w:val="24"/>
          <w:szCs w:val="24"/>
        </w:rPr>
      </w:pPr>
      <w:r w:rsidRPr="00092D55">
        <w:rPr>
          <w:rFonts w:ascii="Times New Roman" w:hAnsi="Times New Roman" w:cs="Times New Roman"/>
          <w:sz w:val="24"/>
          <w:szCs w:val="24"/>
        </w:rPr>
        <w:t xml:space="preserve">CAP supports the recommendation made by the Office of Records and Registration regarding Academic Load.  Note that this policy applies to undergraduate students only.  Policies governing graduate students can be found at the appropriate section of the Graduate Bulletin, located at </w:t>
      </w:r>
      <w:hyperlink r:id="rId8" w:tgtFrame="_blank" w:history="1">
        <w:r w:rsidRPr="00092D55">
          <w:rPr>
            <w:rStyle w:val="Hyperlink"/>
            <w:rFonts w:ascii="Times New Roman" w:hAnsi="Times New Roman" w:cs="Times New Roman"/>
            <w:sz w:val="24"/>
            <w:szCs w:val="24"/>
          </w:rPr>
          <w:t>http://graduate.tcnj.edu/files/2011/05/pg15-18_Registration-Procedures-and-Degree-Requirements.pdf:</w:t>
        </w:r>
      </w:hyperlink>
      <w:r w:rsidRPr="00092D55">
        <w:rPr>
          <w:rFonts w:ascii="Times New Roman" w:hAnsi="Times New Roman" w:cs="Times New Roman"/>
          <w:sz w:val="24"/>
          <w:szCs w:val="24"/>
        </w:rPr>
        <w:t xml:space="preserve">  </w:t>
      </w:r>
    </w:p>
    <w:p w:rsidR="00A7683F" w:rsidRDefault="00A7683F" w:rsidP="0051424A">
      <w:pPr>
        <w:spacing w:after="0" w:line="240" w:lineRule="auto"/>
        <w:rPr>
          <w:rFonts w:ascii="Times New Roman" w:hAnsi="Times New Roman" w:cs="Times New Roman"/>
          <w:sz w:val="24"/>
          <w:szCs w:val="24"/>
        </w:rPr>
      </w:pPr>
    </w:p>
    <w:p w:rsidR="00A7683F" w:rsidRDefault="00A7683F" w:rsidP="0051424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revised policy should read as follows: </w:t>
      </w:r>
    </w:p>
    <w:p w:rsidR="00A7683F" w:rsidRDefault="00A7683F" w:rsidP="0051424A">
      <w:pPr>
        <w:spacing w:after="0" w:line="240" w:lineRule="auto"/>
        <w:rPr>
          <w:rFonts w:ascii="Times New Roman" w:hAnsi="Times New Roman" w:cs="Times New Roman"/>
          <w:sz w:val="24"/>
          <w:szCs w:val="24"/>
        </w:rPr>
      </w:pPr>
    </w:p>
    <w:p w:rsidR="00A7683F" w:rsidRPr="003A067C" w:rsidRDefault="00A7683F" w:rsidP="00342096">
      <w:pPr>
        <w:autoSpaceDE w:val="0"/>
        <w:autoSpaceDN w:val="0"/>
        <w:adjustRightInd w:val="0"/>
        <w:spacing w:line="240" w:lineRule="auto"/>
        <w:rPr>
          <w:rFonts w:ascii="Times New Roman" w:hAnsi="Times New Roman" w:cs="Times New Roman"/>
          <w:sz w:val="24"/>
          <w:szCs w:val="24"/>
        </w:rPr>
      </w:pPr>
      <w:r w:rsidRPr="003A067C">
        <w:rPr>
          <w:rFonts w:ascii="Times New Roman" w:hAnsi="Times New Roman" w:cs="Times New Roman"/>
          <w:sz w:val="24"/>
          <w:szCs w:val="24"/>
        </w:rPr>
        <w:t>Students taking a minimum of three full course units per semester are considered to be</w:t>
      </w:r>
      <w:r>
        <w:t xml:space="preserve"> </w:t>
      </w:r>
      <w:r w:rsidRPr="003A067C">
        <w:rPr>
          <w:rFonts w:ascii="Times New Roman" w:hAnsi="Times New Roman" w:cs="Times New Roman"/>
          <w:sz w:val="24"/>
          <w:szCs w:val="24"/>
        </w:rPr>
        <w:t>full-time students for financial aid and billing purposes. This definition of full-time</w:t>
      </w:r>
      <w:r>
        <w:rPr>
          <w:rFonts w:ascii="Times New Roman" w:hAnsi="Times New Roman" w:cs="Times New Roman"/>
          <w:sz w:val="24"/>
          <w:szCs w:val="24"/>
        </w:rPr>
        <w:t xml:space="preserve"> </w:t>
      </w:r>
      <w:r w:rsidRPr="003A067C">
        <w:rPr>
          <w:rFonts w:ascii="Times New Roman" w:hAnsi="Times New Roman" w:cs="Times New Roman"/>
          <w:sz w:val="24"/>
          <w:szCs w:val="24"/>
        </w:rPr>
        <w:t>study applies to the fall and spring semesters and to the regular summer sessions. The</w:t>
      </w:r>
      <w:r>
        <w:rPr>
          <w:rFonts w:ascii="Times New Roman" w:hAnsi="Times New Roman" w:cs="Times New Roman"/>
          <w:sz w:val="24"/>
          <w:szCs w:val="24"/>
        </w:rPr>
        <w:t xml:space="preserve"> </w:t>
      </w:r>
      <w:r w:rsidRPr="003A067C">
        <w:rPr>
          <w:rFonts w:ascii="Times New Roman" w:hAnsi="Times New Roman" w:cs="Times New Roman"/>
          <w:sz w:val="24"/>
          <w:szCs w:val="24"/>
        </w:rPr>
        <w:t>standard academic load is four course units per semester; however, programmatic</w:t>
      </w:r>
      <w:r>
        <w:rPr>
          <w:rFonts w:ascii="Times New Roman" w:hAnsi="Times New Roman" w:cs="Times New Roman"/>
          <w:sz w:val="24"/>
          <w:szCs w:val="24"/>
        </w:rPr>
        <w:t xml:space="preserve"> </w:t>
      </w:r>
      <w:r w:rsidRPr="003A067C">
        <w:rPr>
          <w:rFonts w:ascii="Times New Roman" w:hAnsi="Times New Roman" w:cs="Times New Roman"/>
          <w:sz w:val="24"/>
          <w:szCs w:val="24"/>
        </w:rPr>
        <w:t>exceptions do exist and students should check with their major department. A student in</w:t>
      </w:r>
      <w:r>
        <w:rPr>
          <w:rFonts w:ascii="Times New Roman" w:hAnsi="Times New Roman" w:cs="Times New Roman"/>
          <w:sz w:val="24"/>
          <w:szCs w:val="24"/>
        </w:rPr>
        <w:t xml:space="preserve"> </w:t>
      </w:r>
      <w:r w:rsidRPr="003A067C">
        <w:rPr>
          <w:rFonts w:ascii="Times New Roman" w:hAnsi="Times New Roman" w:cs="Times New Roman"/>
          <w:sz w:val="24"/>
          <w:szCs w:val="24"/>
        </w:rPr>
        <w:t>a degree program with a standard academic load who wishes to take more than 4.5</w:t>
      </w:r>
      <w:r>
        <w:rPr>
          <w:rFonts w:ascii="Times New Roman" w:hAnsi="Times New Roman" w:cs="Times New Roman"/>
          <w:sz w:val="24"/>
          <w:szCs w:val="24"/>
        </w:rPr>
        <w:t xml:space="preserve"> </w:t>
      </w:r>
      <w:r w:rsidRPr="003A067C">
        <w:rPr>
          <w:rFonts w:ascii="Times New Roman" w:hAnsi="Times New Roman" w:cs="Times New Roman"/>
          <w:sz w:val="24"/>
          <w:szCs w:val="24"/>
        </w:rPr>
        <w:t>course units must receive permission from the dean’s office to do so. This includes</w:t>
      </w:r>
      <w:r>
        <w:rPr>
          <w:rFonts w:ascii="Times New Roman" w:hAnsi="Times New Roman" w:cs="Times New Roman"/>
          <w:sz w:val="24"/>
          <w:szCs w:val="24"/>
        </w:rPr>
        <w:t xml:space="preserve"> </w:t>
      </w:r>
      <w:r w:rsidRPr="003A067C">
        <w:rPr>
          <w:rFonts w:ascii="Times New Roman" w:hAnsi="Times New Roman" w:cs="Times New Roman"/>
          <w:sz w:val="24"/>
          <w:szCs w:val="24"/>
        </w:rPr>
        <w:t>additional credits taken simultaneously at another institution. In order to be eligible to</w:t>
      </w:r>
      <w:r>
        <w:rPr>
          <w:rFonts w:ascii="Times New Roman" w:hAnsi="Times New Roman" w:cs="Times New Roman"/>
          <w:sz w:val="24"/>
          <w:szCs w:val="24"/>
        </w:rPr>
        <w:t xml:space="preserve"> </w:t>
      </w:r>
      <w:r w:rsidRPr="003A067C">
        <w:rPr>
          <w:rFonts w:ascii="Times New Roman" w:hAnsi="Times New Roman" w:cs="Times New Roman"/>
          <w:sz w:val="24"/>
          <w:szCs w:val="24"/>
        </w:rPr>
        <w:t xml:space="preserve">request permission to take more than 4.5 course units, a student must have completed </w:t>
      </w:r>
      <w:r w:rsidRPr="003A067C">
        <w:rPr>
          <w:rFonts w:ascii="Times New Roman" w:hAnsi="Times New Roman" w:cs="Times New Roman"/>
          <w:sz w:val="24"/>
          <w:szCs w:val="24"/>
        </w:rPr>
        <w:lastRenderedPageBreak/>
        <w:t>8</w:t>
      </w:r>
      <w:r>
        <w:rPr>
          <w:rFonts w:ascii="Times New Roman" w:hAnsi="Times New Roman" w:cs="Times New Roman"/>
          <w:sz w:val="24"/>
          <w:szCs w:val="24"/>
        </w:rPr>
        <w:t xml:space="preserve"> </w:t>
      </w:r>
      <w:r w:rsidRPr="003A067C">
        <w:rPr>
          <w:rFonts w:ascii="Times New Roman" w:hAnsi="Times New Roman" w:cs="Times New Roman"/>
          <w:sz w:val="24"/>
          <w:szCs w:val="24"/>
        </w:rPr>
        <w:t>course units at TCNJ (4 course units for transfer students) and have at least a 3.3 GPA.</w:t>
      </w:r>
      <w:r>
        <w:rPr>
          <w:rFonts w:ascii="Times New Roman" w:hAnsi="Times New Roman" w:cs="Times New Roman"/>
          <w:sz w:val="24"/>
          <w:szCs w:val="24"/>
        </w:rPr>
        <w:t xml:space="preserve"> </w:t>
      </w:r>
      <w:r w:rsidRPr="003A067C">
        <w:rPr>
          <w:rFonts w:ascii="Times New Roman" w:hAnsi="Times New Roman" w:cs="Times New Roman"/>
          <w:sz w:val="24"/>
          <w:szCs w:val="24"/>
        </w:rPr>
        <w:t>Some of the criteria that may be considered when making decisions to grant permission</w:t>
      </w:r>
      <w:r>
        <w:rPr>
          <w:rFonts w:ascii="Times New Roman" w:hAnsi="Times New Roman" w:cs="Times New Roman"/>
          <w:sz w:val="24"/>
          <w:szCs w:val="24"/>
        </w:rPr>
        <w:t xml:space="preserve"> </w:t>
      </w:r>
      <w:r w:rsidRPr="003A067C">
        <w:rPr>
          <w:rFonts w:ascii="Times New Roman" w:hAnsi="Times New Roman" w:cs="Times New Roman"/>
          <w:sz w:val="24"/>
          <w:szCs w:val="24"/>
        </w:rPr>
        <w:t>for more than 4.5 course units are: 1) evidence of the student’s ability to continue to</w:t>
      </w:r>
      <w:r>
        <w:rPr>
          <w:rFonts w:ascii="Times New Roman" w:hAnsi="Times New Roman" w:cs="Times New Roman"/>
          <w:sz w:val="24"/>
          <w:szCs w:val="24"/>
        </w:rPr>
        <w:t xml:space="preserve"> </w:t>
      </w:r>
      <w:r w:rsidRPr="003A067C">
        <w:rPr>
          <w:rFonts w:ascii="Times New Roman" w:hAnsi="Times New Roman" w:cs="Times New Roman"/>
          <w:sz w:val="24"/>
          <w:szCs w:val="24"/>
        </w:rPr>
        <w:t>maintain at least a 3.3 GPA; 2) whether the additional course or credit is a prerequisite</w:t>
      </w:r>
      <w:r>
        <w:rPr>
          <w:rFonts w:ascii="Times New Roman" w:hAnsi="Times New Roman" w:cs="Times New Roman"/>
          <w:sz w:val="24"/>
          <w:szCs w:val="24"/>
        </w:rPr>
        <w:t xml:space="preserve"> </w:t>
      </w:r>
      <w:r w:rsidRPr="003A067C">
        <w:rPr>
          <w:rFonts w:ascii="Times New Roman" w:hAnsi="Times New Roman" w:cs="Times New Roman"/>
          <w:sz w:val="24"/>
          <w:szCs w:val="24"/>
        </w:rPr>
        <w:t>for a subsequent required course; 3) whether there are extenuating curricular</w:t>
      </w:r>
      <w:r>
        <w:rPr>
          <w:rFonts w:ascii="Times New Roman" w:hAnsi="Times New Roman" w:cs="Times New Roman"/>
          <w:sz w:val="24"/>
          <w:szCs w:val="24"/>
        </w:rPr>
        <w:t xml:space="preserve"> </w:t>
      </w:r>
      <w:r w:rsidRPr="003A067C">
        <w:rPr>
          <w:rFonts w:ascii="Times New Roman" w:hAnsi="Times New Roman" w:cs="Times New Roman"/>
          <w:sz w:val="24"/>
          <w:szCs w:val="24"/>
        </w:rPr>
        <w:t>circumstances, such as completing a double major.</w:t>
      </w:r>
    </w:p>
    <w:p w:rsidR="00A7683F" w:rsidRPr="00342096" w:rsidRDefault="00A7683F" w:rsidP="00342096">
      <w:pPr>
        <w:spacing w:line="240" w:lineRule="auto"/>
        <w:rPr>
          <w:rFonts w:ascii="Times New Roman" w:hAnsi="Times New Roman" w:cs="Times New Roman"/>
        </w:rPr>
      </w:pPr>
      <w:r w:rsidRPr="00342096">
        <w:rPr>
          <w:rFonts w:ascii="Times New Roman" w:hAnsi="Times New Roman" w:cs="Times New Roman"/>
          <w:sz w:val="24"/>
          <w:szCs w:val="24"/>
        </w:rPr>
        <w:t>The TCNJ academic year is divided into four terms (</w:t>
      </w:r>
      <w:proofErr w:type="gramStart"/>
      <w:r w:rsidRPr="00342096">
        <w:rPr>
          <w:rFonts w:ascii="Times New Roman" w:hAnsi="Times New Roman" w:cs="Times New Roman"/>
          <w:sz w:val="24"/>
          <w:szCs w:val="24"/>
        </w:rPr>
        <w:t>Fall</w:t>
      </w:r>
      <w:proofErr w:type="gramEnd"/>
      <w:r w:rsidRPr="00342096">
        <w:rPr>
          <w:rFonts w:ascii="Times New Roman" w:hAnsi="Times New Roman" w:cs="Times New Roman"/>
          <w:sz w:val="24"/>
          <w:szCs w:val="24"/>
        </w:rPr>
        <w:t xml:space="preserve">, Winter, Spring and Summer).  The </w:t>
      </w:r>
      <w:proofErr w:type="gramStart"/>
      <w:r w:rsidRPr="00342096">
        <w:rPr>
          <w:rFonts w:ascii="Times New Roman" w:hAnsi="Times New Roman" w:cs="Times New Roman"/>
          <w:sz w:val="24"/>
          <w:szCs w:val="24"/>
        </w:rPr>
        <w:t>Summer</w:t>
      </w:r>
      <w:proofErr w:type="gramEnd"/>
      <w:r w:rsidRPr="00342096">
        <w:rPr>
          <w:rFonts w:ascii="Times New Roman" w:hAnsi="Times New Roman" w:cs="Times New Roman"/>
          <w:sz w:val="24"/>
          <w:szCs w:val="24"/>
        </w:rPr>
        <w:t xml:space="preserve"> term is further divided into three sessions (</w:t>
      </w:r>
      <w:proofErr w:type="spellStart"/>
      <w:r w:rsidRPr="00342096">
        <w:rPr>
          <w:rFonts w:ascii="Times New Roman" w:hAnsi="Times New Roman" w:cs="Times New Roman"/>
          <w:sz w:val="24"/>
          <w:szCs w:val="24"/>
        </w:rPr>
        <w:t>Maymester</w:t>
      </w:r>
      <w:proofErr w:type="spellEnd"/>
      <w:r w:rsidRPr="00342096">
        <w:rPr>
          <w:rFonts w:ascii="Times New Roman" w:hAnsi="Times New Roman" w:cs="Times New Roman"/>
          <w:sz w:val="24"/>
          <w:szCs w:val="24"/>
        </w:rPr>
        <w:t xml:space="preserve">, Summer 1, and Summer 2). Students may take a maximum of four course units during the summer term, with no more than two units in a single session. Students may only take one course unit during the </w:t>
      </w:r>
      <w:proofErr w:type="spellStart"/>
      <w:r w:rsidRPr="00342096">
        <w:rPr>
          <w:rFonts w:ascii="Times New Roman" w:hAnsi="Times New Roman" w:cs="Times New Roman"/>
          <w:sz w:val="24"/>
          <w:szCs w:val="24"/>
        </w:rPr>
        <w:t>Maymester</w:t>
      </w:r>
      <w:proofErr w:type="spellEnd"/>
      <w:r w:rsidRPr="00342096">
        <w:rPr>
          <w:rFonts w:ascii="Times New Roman" w:hAnsi="Times New Roman" w:cs="Times New Roman"/>
          <w:sz w:val="24"/>
          <w:szCs w:val="24"/>
        </w:rPr>
        <w:t xml:space="preserve"> session or </w:t>
      </w:r>
      <w:proofErr w:type="gramStart"/>
      <w:r w:rsidRPr="00342096">
        <w:rPr>
          <w:rFonts w:ascii="Times New Roman" w:hAnsi="Times New Roman" w:cs="Times New Roman"/>
          <w:sz w:val="24"/>
          <w:szCs w:val="24"/>
        </w:rPr>
        <w:t>Winter</w:t>
      </w:r>
      <w:proofErr w:type="gramEnd"/>
      <w:r w:rsidRPr="00342096">
        <w:rPr>
          <w:rFonts w:ascii="Times New Roman" w:hAnsi="Times New Roman" w:cs="Times New Roman"/>
          <w:sz w:val="24"/>
          <w:szCs w:val="24"/>
        </w:rPr>
        <w:t xml:space="preserve"> term.  This policy applies to the total number of courses taken in any given term whether those classes are taken at TCNJ or at another institution during a TCNJ term</w:t>
      </w:r>
      <w:r w:rsidRPr="00342096">
        <w:rPr>
          <w:rFonts w:ascii="Times New Roman" w:hAnsi="Times New Roman" w:cs="Times New Roman"/>
        </w:rPr>
        <w:t>. Any exception to these requirements would require Dean's approval.</w:t>
      </w:r>
    </w:p>
    <w:p w:rsidR="00A7683F" w:rsidRPr="0051424A" w:rsidRDefault="00A7683F" w:rsidP="00342096">
      <w:pPr>
        <w:spacing w:after="0" w:line="240" w:lineRule="auto"/>
        <w:rPr>
          <w:rFonts w:ascii="Times New Roman" w:hAnsi="Times New Roman" w:cs="Times New Roman"/>
          <w:sz w:val="24"/>
          <w:szCs w:val="24"/>
        </w:rPr>
      </w:pPr>
    </w:p>
    <w:sectPr w:rsidR="00A7683F" w:rsidRPr="0051424A" w:rsidSect="00B8297F">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3F" w:rsidRDefault="00A7683F" w:rsidP="00FE528D">
      <w:pPr>
        <w:spacing w:after="0" w:line="240" w:lineRule="auto"/>
      </w:pPr>
      <w:r>
        <w:separator/>
      </w:r>
    </w:p>
  </w:endnote>
  <w:endnote w:type="continuationSeparator" w:id="0">
    <w:p w:rsidR="00A7683F" w:rsidRDefault="00A7683F" w:rsidP="00FE5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3F" w:rsidRDefault="00A7683F" w:rsidP="00FE528D">
      <w:pPr>
        <w:spacing w:after="0" w:line="240" w:lineRule="auto"/>
      </w:pPr>
      <w:r>
        <w:separator/>
      </w:r>
    </w:p>
  </w:footnote>
  <w:footnote w:type="continuationSeparator" w:id="0">
    <w:p w:rsidR="00A7683F" w:rsidRDefault="00A7683F" w:rsidP="00FE52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2BCC52"/>
    <w:multiLevelType w:val="hybridMultilevel"/>
    <w:tmpl w:val="210067F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C0D"/>
    <w:rsid w:val="0001511A"/>
    <w:rsid w:val="00086F8A"/>
    <w:rsid w:val="00092D55"/>
    <w:rsid w:val="000D1AAA"/>
    <w:rsid w:val="000F09A4"/>
    <w:rsid w:val="001539F0"/>
    <w:rsid w:val="0024209B"/>
    <w:rsid w:val="002909DF"/>
    <w:rsid w:val="002A4610"/>
    <w:rsid w:val="002A6D54"/>
    <w:rsid w:val="002E3C89"/>
    <w:rsid w:val="00342096"/>
    <w:rsid w:val="00352E58"/>
    <w:rsid w:val="003A067C"/>
    <w:rsid w:val="003A71B3"/>
    <w:rsid w:val="004012BB"/>
    <w:rsid w:val="0042543D"/>
    <w:rsid w:val="004303BC"/>
    <w:rsid w:val="00433D5C"/>
    <w:rsid w:val="00466595"/>
    <w:rsid w:val="0050526C"/>
    <w:rsid w:val="005100F2"/>
    <w:rsid w:val="0051424A"/>
    <w:rsid w:val="0054020E"/>
    <w:rsid w:val="00565291"/>
    <w:rsid w:val="005805DC"/>
    <w:rsid w:val="005B178B"/>
    <w:rsid w:val="005D0A93"/>
    <w:rsid w:val="005E2927"/>
    <w:rsid w:val="006A57C9"/>
    <w:rsid w:val="00724A5C"/>
    <w:rsid w:val="00782235"/>
    <w:rsid w:val="007F6254"/>
    <w:rsid w:val="0089658A"/>
    <w:rsid w:val="008C0243"/>
    <w:rsid w:val="00900491"/>
    <w:rsid w:val="00927B20"/>
    <w:rsid w:val="009545A1"/>
    <w:rsid w:val="009831D2"/>
    <w:rsid w:val="00992639"/>
    <w:rsid w:val="009A7684"/>
    <w:rsid w:val="009C6B29"/>
    <w:rsid w:val="00A00EE2"/>
    <w:rsid w:val="00A04694"/>
    <w:rsid w:val="00A44D1F"/>
    <w:rsid w:val="00A7683F"/>
    <w:rsid w:val="00A81D22"/>
    <w:rsid w:val="00A84A0B"/>
    <w:rsid w:val="00A91960"/>
    <w:rsid w:val="00A967B3"/>
    <w:rsid w:val="00AE78DE"/>
    <w:rsid w:val="00B300C3"/>
    <w:rsid w:val="00B455BF"/>
    <w:rsid w:val="00B8297F"/>
    <w:rsid w:val="00BB2FE8"/>
    <w:rsid w:val="00C10F1D"/>
    <w:rsid w:val="00C227BD"/>
    <w:rsid w:val="00D353A7"/>
    <w:rsid w:val="00D35E1B"/>
    <w:rsid w:val="00D54C0D"/>
    <w:rsid w:val="00D6107E"/>
    <w:rsid w:val="00DB09B5"/>
    <w:rsid w:val="00DE170E"/>
    <w:rsid w:val="00DE3401"/>
    <w:rsid w:val="00E07EBA"/>
    <w:rsid w:val="00ED5E6A"/>
    <w:rsid w:val="00EE5CB7"/>
    <w:rsid w:val="00F14003"/>
    <w:rsid w:val="00F16FCC"/>
    <w:rsid w:val="00F34F01"/>
    <w:rsid w:val="00F35241"/>
    <w:rsid w:val="00F57441"/>
    <w:rsid w:val="00F80ECA"/>
    <w:rsid w:val="00FC5CDF"/>
    <w:rsid w:val="00FD1996"/>
    <w:rsid w:val="00FE3BDF"/>
    <w:rsid w:val="00FE5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B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71B3"/>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3A71B3"/>
    <w:rPr>
      <w:color w:val="auto"/>
    </w:rPr>
  </w:style>
  <w:style w:type="paragraph" w:customStyle="1" w:styleId="CM1">
    <w:name w:val="CM1"/>
    <w:basedOn w:val="Default"/>
    <w:next w:val="Default"/>
    <w:uiPriority w:val="99"/>
    <w:rsid w:val="003A71B3"/>
    <w:pPr>
      <w:spacing w:line="276" w:lineRule="atLeast"/>
    </w:pPr>
    <w:rPr>
      <w:color w:val="auto"/>
    </w:rPr>
  </w:style>
  <w:style w:type="paragraph" w:styleId="Header">
    <w:name w:val="header"/>
    <w:basedOn w:val="Normal"/>
    <w:link w:val="HeaderChar"/>
    <w:uiPriority w:val="99"/>
    <w:semiHidden/>
    <w:rsid w:val="00FE5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28D"/>
  </w:style>
  <w:style w:type="paragraph" w:styleId="Footer">
    <w:name w:val="footer"/>
    <w:basedOn w:val="Normal"/>
    <w:link w:val="FooterChar"/>
    <w:uiPriority w:val="99"/>
    <w:rsid w:val="00FE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8D"/>
  </w:style>
  <w:style w:type="paragraph" w:styleId="BalloonText">
    <w:name w:val="Balloon Text"/>
    <w:basedOn w:val="Normal"/>
    <w:link w:val="BalloonTextChar"/>
    <w:uiPriority w:val="99"/>
    <w:semiHidden/>
    <w:rsid w:val="00FE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8D"/>
    <w:rPr>
      <w:rFonts w:ascii="Tahoma" w:hAnsi="Tahoma" w:cs="Tahoma"/>
      <w:sz w:val="16"/>
      <w:szCs w:val="16"/>
    </w:rPr>
  </w:style>
  <w:style w:type="character" w:customStyle="1" w:styleId="object">
    <w:name w:val="object"/>
    <w:basedOn w:val="DefaultParagraphFont"/>
    <w:uiPriority w:val="99"/>
    <w:rsid w:val="00092D55"/>
  </w:style>
  <w:style w:type="character" w:styleId="Hyperlink">
    <w:name w:val="Hyperlink"/>
    <w:basedOn w:val="DefaultParagraphFont"/>
    <w:uiPriority w:val="99"/>
    <w:rsid w:val="00092D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CB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A71B3"/>
    <w:pPr>
      <w:widowControl w:val="0"/>
      <w:autoSpaceDE w:val="0"/>
      <w:autoSpaceDN w:val="0"/>
      <w:adjustRightInd w:val="0"/>
    </w:pPr>
    <w:rPr>
      <w:color w:val="000000"/>
      <w:sz w:val="24"/>
      <w:szCs w:val="24"/>
    </w:rPr>
  </w:style>
  <w:style w:type="paragraph" w:customStyle="1" w:styleId="CM3">
    <w:name w:val="CM3"/>
    <w:basedOn w:val="Default"/>
    <w:next w:val="Default"/>
    <w:uiPriority w:val="99"/>
    <w:rsid w:val="003A71B3"/>
    <w:rPr>
      <w:color w:val="auto"/>
    </w:rPr>
  </w:style>
  <w:style w:type="paragraph" w:customStyle="1" w:styleId="CM1">
    <w:name w:val="CM1"/>
    <w:basedOn w:val="Default"/>
    <w:next w:val="Default"/>
    <w:uiPriority w:val="99"/>
    <w:rsid w:val="003A71B3"/>
    <w:pPr>
      <w:spacing w:line="276" w:lineRule="atLeast"/>
    </w:pPr>
    <w:rPr>
      <w:color w:val="auto"/>
    </w:rPr>
  </w:style>
  <w:style w:type="paragraph" w:styleId="Header">
    <w:name w:val="header"/>
    <w:basedOn w:val="Normal"/>
    <w:link w:val="HeaderChar"/>
    <w:uiPriority w:val="99"/>
    <w:semiHidden/>
    <w:rsid w:val="00FE52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528D"/>
  </w:style>
  <w:style w:type="paragraph" w:styleId="Footer">
    <w:name w:val="footer"/>
    <w:basedOn w:val="Normal"/>
    <w:link w:val="FooterChar"/>
    <w:uiPriority w:val="99"/>
    <w:rsid w:val="00FE5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28D"/>
  </w:style>
  <w:style w:type="paragraph" w:styleId="BalloonText">
    <w:name w:val="Balloon Text"/>
    <w:basedOn w:val="Normal"/>
    <w:link w:val="BalloonTextChar"/>
    <w:uiPriority w:val="99"/>
    <w:semiHidden/>
    <w:rsid w:val="00FE52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28D"/>
    <w:rPr>
      <w:rFonts w:ascii="Tahoma" w:hAnsi="Tahoma" w:cs="Tahoma"/>
      <w:sz w:val="16"/>
      <w:szCs w:val="16"/>
    </w:rPr>
  </w:style>
  <w:style w:type="character" w:customStyle="1" w:styleId="object">
    <w:name w:val="object"/>
    <w:basedOn w:val="DefaultParagraphFont"/>
    <w:uiPriority w:val="99"/>
    <w:rsid w:val="00092D55"/>
  </w:style>
  <w:style w:type="character" w:styleId="Hyperlink">
    <w:name w:val="Hyperlink"/>
    <w:basedOn w:val="DefaultParagraphFont"/>
    <w:uiPriority w:val="99"/>
    <w:rsid w:val="00092D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duate.tcnj.edu/files/2011/05/pg15-18_Registration-Procedures-and-Degree-Requirement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583</Words>
  <Characters>3328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CAP’s Final Recommendation on Academic Load Policy</vt:lpstr>
    </vt:vector>
  </TitlesOfParts>
  <Company>Hewlett-Packard</Company>
  <LinksUpToDate>false</LinksUpToDate>
  <CharactersWithSpaces>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CAP’s Final Recommendation on Academic Load Policy</dc:title>
  <dc:creator>Information Technology</dc:creator>
  <cp:lastModifiedBy>The College of New Jersey</cp:lastModifiedBy>
  <cp:revision>2</cp:revision>
  <cp:lastPrinted>2015-05-18T02:06:00Z</cp:lastPrinted>
  <dcterms:created xsi:type="dcterms:W3CDTF">2015-09-16T20:22:00Z</dcterms:created>
  <dcterms:modified xsi:type="dcterms:W3CDTF">2015-09-16T20:22:00Z</dcterms:modified>
</cp:coreProperties>
</file>