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19" w:rsidRDefault="00A82919" w:rsidP="00A82919">
      <w:pPr>
        <w:pStyle w:val="NormalWeb"/>
        <w:jc w:val="center"/>
        <w:rPr>
          <w:color w:val="000000"/>
          <w:sz w:val="27"/>
          <w:szCs w:val="27"/>
        </w:rPr>
      </w:pPr>
      <w:r>
        <w:rPr>
          <w:rFonts w:ascii="Cambria" w:hAnsi="Cambria"/>
          <w:b/>
          <w:bCs/>
          <w:color w:val="000000"/>
        </w:rPr>
        <w:t>Charge from the Steering Committee</w:t>
      </w:r>
    </w:p>
    <w:p w:rsidR="00A82919" w:rsidRDefault="00A82919" w:rsidP="00A82919">
      <w:pPr>
        <w:pStyle w:val="NormalWeb"/>
        <w:rPr>
          <w:color w:val="000000"/>
          <w:sz w:val="27"/>
          <w:szCs w:val="27"/>
        </w:rPr>
      </w:pPr>
      <w:r>
        <w:rPr>
          <w:rFonts w:ascii="Cambria" w:hAnsi="Cambria"/>
          <w:color w:val="000000"/>
        </w:rPr>
        <w:t>Date:  November 1, 2012</w:t>
      </w:r>
    </w:p>
    <w:p w:rsidR="00A82919" w:rsidRDefault="00A82919" w:rsidP="00A82919">
      <w:pPr>
        <w:pStyle w:val="NormalWeb"/>
        <w:rPr>
          <w:color w:val="000000"/>
          <w:sz w:val="27"/>
          <w:szCs w:val="27"/>
        </w:rPr>
      </w:pPr>
      <w:r>
        <w:rPr>
          <w:rFonts w:ascii="Cambria" w:hAnsi="Cambria"/>
          <w:color w:val="000000"/>
        </w:rPr>
        <w:t>Committee Assigned:  CAP</w:t>
      </w:r>
    </w:p>
    <w:p w:rsidR="00A82919" w:rsidRDefault="00A82919" w:rsidP="00A82919">
      <w:pPr>
        <w:pStyle w:val="NormalWeb"/>
        <w:rPr>
          <w:color w:val="000000"/>
          <w:sz w:val="27"/>
          <w:szCs w:val="27"/>
        </w:rPr>
      </w:pPr>
      <w:r>
        <w:rPr>
          <w:rFonts w:ascii="Cambria" w:hAnsi="Cambria"/>
          <w:color w:val="000000"/>
        </w:rPr>
        <w:t xml:space="preserve">Originator of Concern/Request:  Tom </w:t>
      </w:r>
      <w:proofErr w:type="spellStart"/>
      <w:r>
        <w:rPr>
          <w:rFonts w:ascii="Cambria" w:hAnsi="Cambria"/>
          <w:color w:val="000000"/>
        </w:rPr>
        <w:t>Hagedorn</w:t>
      </w:r>
      <w:proofErr w:type="spellEnd"/>
      <w:r>
        <w:rPr>
          <w:rFonts w:ascii="Cambria" w:hAnsi="Cambria"/>
          <w:color w:val="000000"/>
        </w:rPr>
        <w:t>, FSP Coordinator</w:t>
      </w:r>
    </w:p>
    <w:p w:rsidR="00A82919" w:rsidRDefault="00A82919" w:rsidP="00A82919">
      <w:pPr>
        <w:pStyle w:val="NormalWeb"/>
        <w:rPr>
          <w:color w:val="000000"/>
          <w:sz w:val="27"/>
          <w:szCs w:val="27"/>
        </w:rPr>
      </w:pPr>
      <w:r>
        <w:rPr>
          <w:rFonts w:ascii="Cambria" w:hAnsi="Cambria"/>
          <w:color w:val="000000"/>
        </w:rPr>
        <w:t>Topic of Concern:  Academic Integrity Policy</w:t>
      </w:r>
      <w:r>
        <w:rPr>
          <w:color w:val="000000"/>
          <w:sz w:val="27"/>
          <w:szCs w:val="27"/>
        </w:rPr>
        <w:t> </w:t>
      </w:r>
    </w:p>
    <w:p w:rsidR="00A82919" w:rsidRDefault="00A82919" w:rsidP="00A82919">
      <w:pPr>
        <w:pStyle w:val="NormalWeb"/>
        <w:rPr>
          <w:color w:val="000000"/>
          <w:sz w:val="27"/>
          <w:szCs w:val="27"/>
        </w:rPr>
      </w:pPr>
      <w:r>
        <w:rPr>
          <w:rFonts w:ascii="Cambria" w:hAnsi="Cambria"/>
          <w:b/>
          <w:bCs/>
          <w:color w:val="000000"/>
        </w:rPr>
        <w:t>Background</w:t>
      </w:r>
    </w:p>
    <w:p w:rsidR="00A82919" w:rsidRDefault="00A82919" w:rsidP="00A82919">
      <w:pPr>
        <w:pStyle w:val="NormalWeb"/>
        <w:rPr>
          <w:color w:val="000000"/>
          <w:sz w:val="27"/>
          <w:szCs w:val="27"/>
        </w:rPr>
      </w:pPr>
      <w:r>
        <w:rPr>
          <w:rFonts w:ascii="Cambria" w:hAnsi="Cambria"/>
          <w:color w:val="000000"/>
        </w:rPr>
        <w:t>In 2007, an</w:t>
      </w:r>
      <w:r>
        <w:rPr>
          <w:rStyle w:val="apple-converted-space"/>
          <w:rFonts w:ascii="Cambria" w:hAnsi="Cambria"/>
          <w:color w:val="000000"/>
        </w:rPr>
        <w:t> </w:t>
      </w:r>
      <w:r>
        <w:rPr>
          <w:rFonts w:ascii="Cambria" w:hAnsi="Cambria"/>
          <w:i/>
          <w:iCs/>
          <w:color w:val="000000"/>
        </w:rPr>
        <w:t>ad hoc</w:t>
      </w:r>
      <w:r>
        <w:rPr>
          <w:rStyle w:val="apple-converted-space"/>
          <w:rFonts w:ascii="Cambria" w:hAnsi="Cambria"/>
          <w:color w:val="000000"/>
        </w:rPr>
        <w:t> </w:t>
      </w:r>
      <w:r>
        <w:rPr>
          <w:rFonts w:ascii="Cambria" w:hAnsi="Cambria"/>
          <w:color w:val="000000"/>
        </w:rPr>
        <w:t xml:space="preserve">committee released a report on the Academic Integrity Policy that had been in place since 1997.  In the report, the committee outlined the effectiveness of the policy since its implementation and offered suggestions for improvement.  TCNJ followed some of the recommendations in subsequent years, but left some parts unfulfilled.  In 2010, Tom </w:t>
      </w:r>
      <w:proofErr w:type="spellStart"/>
      <w:r>
        <w:rPr>
          <w:rFonts w:ascii="Cambria" w:hAnsi="Cambria"/>
          <w:color w:val="000000"/>
        </w:rPr>
        <w:t>Hagedorn</w:t>
      </w:r>
      <w:proofErr w:type="spellEnd"/>
      <w:r>
        <w:rPr>
          <w:rFonts w:ascii="Cambria" w:hAnsi="Cambria"/>
          <w:color w:val="000000"/>
        </w:rPr>
        <w:t>, FSP coordinator, brought additional issues concerning the Academic Integrity Policy to Steering.  In December 2010, Steering asked CAP to review the policy and determine the extent to which it needs to be updated, and in October 2012, CAP recommended that Steering charge CAP to lead a campus-wide initiative to revise the policy on academic integrity.</w:t>
      </w:r>
    </w:p>
    <w:p w:rsidR="00A82919" w:rsidRDefault="00A82919" w:rsidP="00A82919">
      <w:pPr>
        <w:pStyle w:val="NormalWeb"/>
        <w:rPr>
          <w:color w:val="000000"/>
          <w:sz w:val="27"/>
          <w:szCs w:val="27"/>
        </w:rPr>
      </w:pPr>
      <w:r>
        <w:rPr>
          <w:rFonts w:ascii="Cambria" w:hAnsi="Cambria"/>
          <w:b/>
          <w:bCs/>
          <w:color w:val="000000"/>
        </w:rPr>
        <w:t>Charge from the Steering Committee</w:t>
      </w:r>
    </w:p>
    <w:p w:rsidR="00A82919" w:rsidRDefault="00A82919" w:rsidP="00A82919">
      <w:pPr>
        <w:pStyle w:val="NormalWeb"/>
        <w:rPr>
          <w:color w:val="000000"/>
          <w:sz w:val="27"/>
          <w:szCs w:val="27"/>
        </w:rPr>
      </w:pPr>
      <w:r>
        <w:rPr>
          <w:rFonts w:ascii="Cambria" w:hAnsi="Cambria"/>
          <w:color w:val="000000"/>
        </w:rPr>
        <w:t>Steering requests that CAP prepare a thorough review and revision of the Academic Integrity Policy, following the three-step governance process (including the gathering of testimony from all appropriate stakeholders in the TCNJ community).</w:t>
      </w:r>
    </w:p>
    <w:p w:rsidR="00F549AC" w:rsidRDefault="00F549AC">
      <w:bookmarkStart w:id="0" w:name="_GoBack"/>
      <w:bookmarkEnd w:id="0"/>
    </w:p>
    <w:sectPr w:rsidR="00F5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919"/>
    <w:rsid w:val="00A82919"/>
    <w:rsid w:val="00F5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29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29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29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2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3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1024</Characters>
  <Application>Microsoft Office Word</Application>
  <DocSecurity>0</DocSecurity>
  <Lines>17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nisha</cp:lastModifiedBy>
  <cp:revision>1</cp:revision>
  <dcterms:created xsi:type="dcterms:W3CDTF">2013-09-04T14:10:00Z</dcterms:created>
  <dcterms:modified xsi:type="dcterms:W3CDTF">2013-09-04T14:10:00Z</dcterms:modified>
</cp:coreProperties>
</file>