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F4" w:rsidRDefault="00B5611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p>
    <w:p w:rsidR="00FF64F4" w:rsidRDefault="00FF64F4">
      <w:pPr>
        <w:spacing w:after="0" w:line="240" w:lineRule="auto"/>
        <w:jc w:val="center"/>
        <w:rPr>
          <w:rFonts w:ascii="Times New Roman" w:eastAsia="Times New Roman" w:hAnsi="Times New Roman" w:cs="Times New Roman"/>
          <w:b/>
          <w:sz w:val="24"/>
        </w:rPr>
      </w:pPr>
    </w:p>
    <w:p w:rsidR="00FF64F4" w:rsidRDefault="00FF64F4">
      <w:pPr>
        <w:spacing w:after="0" w:line="240" w:lineRule="auto"/>
        <w:jc w:val="center"/>
        <w:rPr>
          <w:rFonts w:ascii="Times New Roman" w:eastAsia="Times New Roman" w:hAnsi="Times New Roman" w:cs="Times New Roman"/>
          <w:b/>
          <w:sz w:val="24"/>
        </w:rPr>
      </w:pPr>
    </w:p>
    <w:p w:rsidR="00FF64F4" w:rsidRPr="00514CE5" w:rsidRDefault="00514CE5">
      <w:pPr>
        <w:spacing w:after="0" w:line="240" w:lineRule="auto"/>
        <w:jc w:val="center"/>
        <w:rPr>
          <w:rFonts w:ascii="Times New Roman" w:eastAsia="Times New Roman" w:hAnsi="Times New Roman" w:cs="Times New Roman"/>
          <w:b/>
          <w:sz w:val="28"/>
          <w:szCs w:val="28"/>
        </w:rPr>
      </w:pPr>
      <w:r w:rsidRPr="00514CE5">
        <w:rPr>
          <w:rFonts w:ascii="Times New Roman" w:eastAsia="Times New Roman" w:hAnsi="Times New Roman" w:cs="Times New Roman"/>
          <w:b/>
          <w:sz w:val="28"/>
          <w:szCs w:val="28"/>
        </w:rPr>
        <w:t>Principles of Prioritization for Program Closure</w:t>
      </w:r>
    </w:p>
    <w:p w:rsidR="00FF64F4" w:rsidRPr="00514CE5" w:rsidRDefault="00FF64F4">
      <w:pPr>
        <w:spacing w:after="0" w:line="240" w:lineRule="auto"/>
        <w:jc w:val="center"/>
        <w:rPr>
          <w:rFonts w:ascii="Times New Roman" w:eastAsia="Times New Roman" w:hAnsi="Times New Roman" w:cs="Times New Roman"/>
          <w:b/>
          <w:sz w:val="28"/>
          <w:szCs w:val="28"/>
        </w:rPr>
      </w:pPr>
    </w:p>
    <w:p w:rsidR="00FF64F4" w:rsidRDefault="00514CE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Committee on Planning and Priorities</w:t>
      </w:r>
    </w:p>
    <w:p w:rsidR="00FF64F4" w:rsidRDefault="00514CE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The College of New Jersey</w:t>
      </w:r>
    </w:p>
    <w:p w:rsidR="00FF64F4" w:rsidRDefault="0042205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May 12</w:t>
      </w:r>
      <w:r w:rsidR="00514CE5">
        <w:rPr>
          <w:rFonts w:ascii="Times New Roman" w:eastAsia="Times New Roman" w:hAnsi="Times New Roman" w:cs="Times New Roman"/>
          <w:sz w:val="24"/>
        </w:rPr>
        <w:t>, 2010</w:t>
      </w:r>
    </w:p>
    <w:p w:rsidR="00FF64F4" w:rsidRDefault="00FF64F4">
      <w:pPr>
        <w:spacing w:after="0" w:line="240" w:lineRule="auto"/>
        <w:rPr>
          <w:rFonts w:ascii="Times New Roman" w:eastAsia="Times New Roman" w:hAnsi="Times New Roman" w:cs="Times New Roman"/>
          <w:sz w:val="24"/>
        </w:rPr>
      </w:pPr>
    </w:p>
    <w:p w:rsidR="00FF64F4" w:rsidRDefault="00FF64F4">
      <w:pPr>
        <w:spacing w:after="0" w:line="240" w:lineRule="auto"/>
        <w:rPr>
          <w:rFonts w:ascii="Times New Roman" w:eastAsia="Times New Roman" w:hAnsi="Times New Roman" w:cs="Times New Roman"/>
          <w:sz w:val="24"/>
        </w:rPr>
      </w:pP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The Governance Structure and Processes Policy approved by the B</w:t>
      </w:r>
      <w:r w:rsidR="000320FE">
        <w:rPr>
          <w:rFonts w:ascii="Times New Roman" w:eastAsia="Times New Roman" w:hAnsi="Times New Roman" w:cs="Times New Roman"/>
          <w:sz w:val="24"/>
        </w:rPr>
        <w:t>oard of Trustees (2005) state</w:t>
      </w:r>
      <w:r>
        <w:rPr>
          <w:rFonts w:ascii="Times New Roman" w:eastAsia="Times New Roman" w:hAnsi="Times New Roman" w:cs="Times New Roman"/>
          <w:sz w:val="24"/>
        </w:rPr>
        <w:t xml:space="preserve">s </w:t>
      </w:r>
      <w:r w:rsidR="000320FE">
        <w:rPr>
          <w:rFonts w:ascii="Times New Roman" w:eastAsia="Times New Roman" w:hAnsi="Times New Roman" w:cs="Times New Roman"/>
          <w:sz w:val="24"/>
        </w:rPr>
        <w:t xml:space="preserve">that </w:t>
      </w:r>
      <w:r>
        <w:rPr>
          <w:rFonts w:ascii="Times New Roman" w:eastAsia="Times New Roman" w:hAnsi="Times New Roman" w:cs="Times New Roman"/>
          <w:sz w:val="24"/>
        </w:rPr>
        <w:t xml:space="preserve">the administration </w:t>
      </w:r>
      <w:r w:rsidR="007D0DD5">
        <w:rPr>
          <w:rFonts w:ascii="Times New Roman" w:eastAsia="Times New Roman" w:hAnsi="Times New Roman" w:cs="Times New Roman"/>
          <w:sz w:val="24"/>
        </w:rPr>
        <w:t>i</w:t>
      </w:r>
      <w:r>
        <w:rPr>
          <w:rFonts w:ascii="Times New Roman" w:eastAsia="Times New Roman" w:hAnsi="Times New Roman" w:cs="Times New Roman"/>
          <w:sz w:val="24"/>
        </w:rPr>
        <w:t>s “primarily responsible” for the development of institutional priorities. The same document also indicates that the Committee on Planning and Priorities has the responsibility to periodically “examine internal and external challenges and opportunities and define strategies for achieving the College’s mission.” In a speech on March 2, 2010</w:t>
      </w:r>
      <w:r w:rsidR="007D0DD5">
        <w:rPr>
          <w:rFonts w:ascii="Times New Roman" w:eastAsia="Times New Roman" w:hAnsi="Times New Roman" w:cs="Times New Roman"/>
          <w:sz w:val="24"/>
        </w:rPr>
        <w:t>,</w:t>
      </w:r>
      <w:r>
        <w:rPr>
          <w:rFonts w:ascii="Times New Roman" w:eastAsia="Times New Roman" w:hAnsi="Times New Roman" w:cs="Times New Roman"/>
          <w:sz w:val="24"/>
        </w:rPr>
        <w:t xml:space="preserve"> President </w:t>
      </w:r>
      <w:proofErr w:type="spellStart"/>
      <w:r>
        <w:rPr>
          <w:rFonts w:ascii="Times New Roman" w:eastAsia="Times New Roman" w:hAnsi="Times New Roman" w:cs="Times New Roman"/>
          <w:sz w:val="24"/>
        </w:rPr>
        <w:t>Gitenstein</w:t>
      </w:r>
      <w:proofErr w:type="spellEnd"/>
      <w:r>
        <w:rPr>
          <w:rFonts w:ascii="Times New Roman" w:eastAsia="Times New Roman" w:hAnsi="Times New Roman" w:cs="Times New Roman"/>
          <w:sz w:val="24"/>
        </w:rPr>
        <w:t xml:space="preserve"> requested that the Committee on Planning and Priorities (CPP) provide input on principles of budgetary prioritization for program closure.  </w:t>
      </w:r>
    </w:p>
    <w:p w:rsidR="00FF64F4" w:rsidRDefault="00FF64F4">
      <w:pPr>
        <w:spacing w:after="0" w:line="240" w:lineRule="auto"/>
        <w:ind w:firstLine="450"/>
        <w:rPr>
          <w:rFonts w:ascii="Times New Roman" w:eastAsia="Times New Roman" w:hAnsi="Times New Roman" w:cs="Times New Roman"/>
          <w:sz w:val="24"/>
        </w:rPr>
      </w:pP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The College faces an external challenge caused by declining state funding. This is not a new challenge. In 2005</w:t>
      </w:r>
      <w:r w:rsidR="007D0DD5">
        <w:rPr>
          <w:rFonts w:ascii="Times New Roman" w:eastAsia="Times New Roman" w:hAnsi="Times New Roman" w:cs="Times New Roman"/>
          <w:sz w:val="24"/>
        </w:rPr>
        <w:t>,</w:t>
      </w:r>
      <w:r>
        <w:rPr>
          <w:rFonts w:ascii="Times New Roman" w:eastAsia="Times New Roman" w:hAnsi="Times New Roman" w:cs="Times New Roman"/>
          <w:sz w:val="24"/>
        </w:rPr>
        <w:t xml:space="preserve"> CPP developed “Criteria for the Closure of Academic Programs, Academic Centers and Non-Academic Programs” (</w:t>
      </w:r>
      <w:hyperlink r:id="rId7">
        <w:r>
          <w:rPr>
            <w:rFonts w:ascii="Times New Roman" w:eastAsia="Times New Roman" w:hAnsi="Times New Roman" w:cs="Times New Roman"/>
            <w:color w:val="0000FF"/>
            <w:sz w:val="24"/>
            <w:u w:val="single"/>
          </w:rPr>
          <w:t>www.tcnj.edu/~academic/policy/programclosure.html</w:t>
        </w:r>
      </w:hyperlink>
      <w:r>
        <w:rPr>
          <w:rFonts w:ascii="Calibri" w:eastAsia="Calibri" w:hAnsi="Calibri" w:cs="Calibri"/>
        </w:rPr>
        <w:t xml:space="preserve">). </w:t>
      </w:r>
      <w:r>
        <w:rPr>
          <w:rFonts w:ascii="Times New Roman" w:eastAsia="Times New Roman" w:hAnsi="Times New Roman" w:cs="Times New Roman"/>
          <w:sz w:val="24"/>
        </w:rPr>
        <w:t>This document defines both Academic and Non-Academic Programs, and describes a rigorous deliberative procedure for making such decisions. The current CPP endorses the procedures and criteria established in this document and does not recommend any amendments or changes to these policies at the present time.</w:t>
      </w: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 CPP has also set forth another document</w:t>
      </w:r>
      <w:r w:rsidR="007D0DD5">
        <w:rPr>
          <w:rFonts w:ascii="Times New Roman" w:eastAsia="Times New Roman" w:hAnsi="Times New Roman" w:cs="Times New Roman"/>
          <w:sz w:val="24"/>
        </w:rPr>
        <w:t>,</w:t>
      </w:r>
      <w:r>
        <w:rPr>
          <w:rFonts w:ascii="Times New Roman" w:eastAsia="Times New Roman" w:hAnsi="Times New Roman" w:cs="Times New Roman"/>
          <w:sz w:val="24"/>
        </w:rPr>
        <w:t xml:space="preserve"> “Budget Decision-Making Principles and Process” (2005, last updated April 9, 2008), which articulate</w:t>
      </w:r>
      <w:r w:rsidR="007D0DD5">
        <w:rPr>
          <w:rFonts w:ascii="Times New Roman" w:eastAsia="Times New Roman" w:hAnsi="Times New Roman" w:cs="Times New Roman"/>
          <w:sz w:val="24"/>
        </w:rPr>
        <w:t>d</w:t>
      </w:r>
      <w:r>
        <w:rPr>
          <w:rFonts w:ascii="Times New Roman" w:eastAsia="Times New Roman" w:hAnsi="Times New Roman" w:cs="Times New Roman"/>
          <w:sz w:val="24"/>
        </w:rPr>
        <w:t xml:space="preserve"> principles to guide decision-making concerning the selection of academic and non-academic programs for possible closure. This document </w:t>
      </w:r>
      <w:r w:rsidR="00B63C7C">
        <w:rPr>
          <w:rFonts w:ascii="Times New Roman" w:eastAsia="Times New Roman" w:hAnsi="Times New Roman" w:cs="Times New Roman"/>
          <w:sz w:val="24"/>
        </w:rPr>
        <w:t>stated</w:t>
      </w:r>
      <w:r>
        <w:rPr>
          <w:rFonts w:ascii="Times New Roman" w:eastAsia="Times New Roman" w:hAnsi="Times New Roman" w:cs="Times New Roman"/>
          <w:sz w:val="24"/>
        </w:rPr>
        <w:t xml:space="preserve"> </w:t>
      </w:r>
      <w:r w:rsidR="00B63C7C">
        <w:rPr>
          <w:rFonts w:ascii="Times New Roman" w:eastAsia="Times New Roman" w:hAnsi="Times New Roman" w:cs="Times New Roman"/>
          <w:sz w:val="24"/>
        </w:rPr>
        <w:t xml:space="preserve">the following </w:t>
      </w:r>
      <w:r>
        <w:rPr>
          <w:rFonts w:ascii="Times New Roman" w:eastAsia="Times New Roman" w:hAnsi="Times New Roman" w:cs="Times New Roman"/>
          <w:sz w:val="24"/>
        </w:rPr>
        <w:t>principles, listed in order of importance, which should guide such decisions:</w:t>
      </w:r>
    </w:p>
    <w:p w:rsidR="00FF64F4" w:rsidRDefault="00FF64F4">
      <w:pPr>
        <w:spacing w:after="0" w:line="240" w:lineRule="auto"/>
        <w:ind w:firstLine="450"/>
        <w:rPr>
          <w:rFonts w:ascii="Times New Roman" w:eastAsia="Times New Roman" w:hAnsi="Times New Roman" w:cs="Times New Roman"/>
          <w:sz w:val="24"/>
        </w:rPr>
      </w:pPr>
    </w:p>
    <w:p w:rsidR="00FF64F4" w:rsidRDefault="00514CE5">
      <w:pPr>
        <w:numPr>
          <w:ilvl w:val="0"/>
          <w:numId w:val="1"/>
          <w:numberingChange w:id="0" w:author="TCNJ IT" w:date="2010-04-27T09:40:00Z" w:original="•"/>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Preserve the health, safety and security of our students, faculty, staff, and visitors.</w:t>
      </w:r>
    </w:p>
    <w:p w:rsidR="00FF64F4" w:rsidRDefault="00514CE5">
      <w:pPr>
        <w:numPr>
          <w:ilvl w:val="0"/>
          <w:numId w:val="1"/>
          <w:numberingChange w:id="1" w:author="TCNJ IT" w:date="2010-04-27T09:40:00Z" w:original="•"/>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Preserve the integrity and excellence of the educational programs and services through which the College realizes its mission.</w:t>
      </w:r>
    </w:p>
    <w:p w:rsidR="00FF64F4" w:rsidRDefault="00514CE5">
      <w:pPr>
        <w:numPr>
          <w:ilvl w:val="0"/>
          <w:numId w:val="1"/>
          <w:numberingChange w:id="2" w:author="TCNJ IT" w:date="2010-04-27T09:40:00Z" w:original="•"/>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Preserve the institutional integrity of the College, including our obligations to staff, faculty, and students (e.g., scholarships).</w:t>
      </w:r>
    </w:p>
    <w:p w:rsidR="005868D2" w:rsidRDefault="005868D2">
      <w:pPr>
        <w:spacing w:after="0" w:line="240" w:lineRule="auto"/>
        <w:rPr>
          <w:rFonts w:ascii="Times New Roman" w:eastAsia="Times New Roman" w:hAnsi="Times New Roman" w:cs="Times New Roman"/>
          <w:sz w:val="24"/>
        </w:rPr>
      </w:pPr>
    </w:p>
    <w:p w:rsidR="0076793A" w:rsidRDefault="005868D2">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In implementing these principles, decisions will also be guided by the institutional strategic initiatives, in particular, the need to preserve and enhance the College’s long-term financial well-being.</w:t>
      </w:r>
    </w:p>
    <w:p w:rsidR="005868D2" w:rsidRDefault="005868D2">
      <w:pPr>
        <w:spacing w:after="0" w:line="240" w:lineRule="auto"/>
        <w:rPr>
          <w:rFonts w:ascii="Times New Roman" w:eastAsia="Times New Roman" w:hAnsi="Times New Roman" w:cs="Times New Roman"/>
          <w:sz w:val="24"/>
        </w:rPr>
      </w:pPr>
    </w:p>
    <w:p w:rsidR="00690195" w:rsidRDefault="00514CE5" w:rsidP="0069019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CPP understands it</w:t>
      </w:r>
      <w:r w:rsidR="007D0DD5">
        <w:rPr>
          <w:rFonts w:ascii="Times New Roman" w:eastAsia="Times New Roman" w:hAnsi="Times New Roman" w:cs="Times New Roman"/>
          <w:sz w:val="24"/>
        </w:rPr>
        <w:t>s</w:t>
      </w:r>
      <w:r>
        <w:rPr>
          <w:rFonts w:ascii="Times New Roman" w:eastAsia="Times New Roman" w:hAnsi="Times New Roman" w:cs="Times New Roman"/>
          <w:sz w:val="24"/>
        </w:rPr>
        <w:t xml:space="preserve"> present charge from President </w:t>
      </w:r>
      <w:proofErr w:type="spellStart"/>
      <w:r>
        <w:rPr>
          <w:rFonts w:ascii="Times New Roman" w:eastAsia="Times New Roman" w:hAnsi="Times New Roman" w:cs="Times New Roman"/>
          <w:sz w:val="24"/>
        </w:rPr>
        <w:t>Gitenstein</w:t>
      </w:r>
      <w:proofErr w:type="spellEnd"/>
      <w:r>
        <w:rPr>
          <w:rFonts w:ascii="Times New Roman" w:eastAsia="Times New Roman" w:hAnsi="Times New Roman" w:cs="Times New Roman"/>
          <w:sz w:val="24"/>
        </w:rPr>
        <w:t xml:space="preserve"> to provide additional input on how budget managers should interpret and apply these principles in the current institutional context, and specifically how they should interpret the phrase “preserve the integrity and excellence of the educational programs and services through which the College realizes its </w:t>
      </w:r>
      <w:r>
        <w:rPr>
          <w:rFonts w:ascii="Times New Roman" w:eastAsia="Times New Roman" w:hAnsi="Times New Roman" w:cs="Times New Roman"/>
          <w:sz w:val="24"/>
        </w:rPr>
        <w:lastRenderedPageBreak/>
        <w:t>mission.” After due consideration, CPP proposes the following additional points addressing how these principles are to be interpreted and implemented in identifying programs and services for possible closure.</w:t>
      </w:r>
      <w:r w:rsidR="00D6503D">
        <w:rPr>
          <w:rFonts w:ascii="Times New Roman" w:eastAsia="Times New Roman" w:hAnsi="Times New Roman" w:cs="Times New Roman"/>
          <w:sz w:val="24"/>
        </w:rPr>
        <w:t xml:space="preserve"> The numbering of the points is only for ease of comprehension and does not indicate a</w:t>
      </w:r>
      <w:r w:rsidR="00770885">
        <w:rPr>
          <w:rFonts w:ascii="Times New Roman" w:eastAsia="Times New Roman" w:hAnsi="Times New Roman" w:cs="Times New Roman"/>
          <w:sz w:val="24"/>
        </w:rPr>
        <w:t>n</w:t>
      </w:r>
      <w:r w:rsidR="00D6503D">
        <w:rPr>
          <w:rFonts w:ascii="Times New Roman" w:eastAsia="Times New Roman" w:hAnsi="Times New Roman" w:cs="Times New Roman"/>
          <w:sz w:val="24"/>
        </w:rPr>
        <w:t xml:space="preserve"> order of priority or importance.</w:t>
      </w:r>
    </w:p>
    <w:p w:rsidR="00FF64F4" w:rsidRDefault="00FF64F4">
      <w:pPr>
        <w:spacing w:after="0" w:line="240" w:lineRule="auto"/>
        <w:ind w:firstLine="450"/>
        <w:rPr>
          <w:rFonts w:ascii="Times New Roman" w:eastAsia="Times New Roman" w:hAnsi="Times New Roman" w:cs="Times New Roman"/>
          <w:sz w:val="24"/>
        </w:rPr>
      </w:pPr>
    </w:p>
    <w:p w:rsidR="00FF64F4" w:rsidRDefault="00514CE5" w:rsidP="007D0DD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First, in using the term “program closure,” CPP is employing the term “program” in the broad sense of any set of structured activities, and not only existing academic</w:t>
      </w:r>
      <w:r w:rsidR="007D0DD5">
        <w:rPr>
          <w:rFonts w:ascii="Times New Roman" w:eastAsia="Times New Roman" w:hAnsi="Times New Roman" w:cs="Times New Roman"/>
          <w:sz w:val="24"/>
        </w:rPr>
        <w:t>,</w:t>
      </w:r>
      <w:r>
        <w:rPr>
          <w:rFonts w:ascii="Times New Roman" w:eastAsia="Times New Roman" w:hAnsi="Times New Roman" w:cs="Times New Roman"/>
          <w:sz w:val="24"/>
        </w:rPr>
        <w:t xml:space="preserve"> administrative </w:t>
      </w:r>
      <w:r w:rsidR="007D0DD5">
        <w:rPr>
          <w:rFonts w:ascii="Times New Roman" w:eastAsia="Times New Roman" w:hAnsi="Times New Roman" w:cs="Times New Roman"/>
          <w:sz w:val="24"/>
        </w:rPr>
        <w:t xml:space="preserve">or support </w:t>
      </w:r>
      <w:r>
        <w:rPr>
          <w:rFonts w:ascii="Times New Roman" w:eastAsia="Times New Roman" w:hAnsi="Times New Roman" w:cs="Times New Roman"/>
          <w:sz w:val="24"/>
        </w:rPr>
        <w:t xml:space="preserve">units.  An academic department may offer several programs, e.g., a major degree program, one or more minors, research labs, and support for student groups.  Administrative units may provide several distinct sorts of services, class audits, course registration, and so forth, each of which can be considered to be a program.  </w:t>
      </w:r>
      <w:r w:rsidR="007D0DD5">
        <w:rPr>
          <w:rFonts w:ascii="Times New Roman" w:eastAsia="Times New Roman" w:hAnsi="Times New Roman" w:cs="Times New Roman"/>
          <w:sz w:val="24"/>
        </w:rPr>
        <w:t xml:space="preserve">Support includes tutoring and some types of advising. </w:t>
      </w:r>
      <w:r>
        <w:rPr>
          <w:rFonts w:ascii="Times New Roman" w:eastAsia="Times New Roman" w:hAnsi="Times New Roman" w:cs="Times New Roman"/>
          <w:sz w:val="24"/>
        </w:rPr>
        <w:t>So when we articulate criteria for “program closure</w:t>
      </w:r>
      <w:r w:rsidR="007D0DD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6503D">
        <w:rPr>
          <w:rFonts w:ascii="Times New Roman" w:eastAsia="Times New Roman" w:hAnsi="Times New Roman" w:cs="Times New Roman"/>
          <w:sz w:val="24"/>
        </w:rPr>
        <w:t xml:space="preserve">closure </w:t>
      </w:r>
      <w:r>
        <w:rPr>
          <w:rFonts w:ascii="Times New Roman" w:eastAsia="Times New Roman" w:hAnsi="Times New Roman" w:cs="Times New Roman"/>
          <w:sz w:val="24"/>
        </w:rPr>
        <w:t>should normally be understood as restructuring or eliminating particular sets of activities or services carried out by different units, not eliminating those units as a whole, although this may be the result in some cases where the principles are applied.</w:t>
      </w:r>
    </w:p>
    <w:p w:rsidR="00FF64F4" w:rsidRDefault="00FF64F4">
      <w:pPr>
        <w:spacing w:after="0" w:line="240" w:lineRule="auto"/>
        <w:ind w:firstLine="450"/>
        <w:rPr>
          <w:rFonts w:ascii="Times New Roman" w:eastAsia="Times New Roman" w:hAnsi="Times New Roman" w:cs="Times New Roman"/>
          <w:sz w:val="24"/>
        </w:rPr>
      </w:pP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Second, while CPP created somewhat different criteria for the closure of academic programs, academic centers and non-academic programs, it did not intend to rank one of these kinds of programs over other</w:t>
      </w:r>
      <w:r w:rsidR="00D6503D">
        <w:rPr>
          <w:rFonts w:ascii="Times New Roman" w:eastAsia="Times New Roman" w:hAnsi="Times New Roman" w:cs="Times New Roman"/>
          <w:sz w:val="24"/>
        </w:rPr>
        <w:t>s</w:t>
      </w:r>
      <w:r>
        <w:rPr>
          <w:rFonts w:ascii="Times New Roman" w:eastAsia="Times New Roman" w:hAnsi="Times New Roman" w:cs="Times New Roman"/>
          <w:sz w:val="24"/>
        </w:rPr>
        <w:t xml:space="preserve"> as more likely to be selected for closure. Indeed, in CPP’s view, the relationship between academic and non-academic programs is complementary. Some non-academic programs provide services </w:t>
      </w:r>
      <w:r w:rsidR="007D0DD5">
        <w:rPr>
          <w:rFonts w:ascii="Times New Roman" w:eastAsia="Times New Roman" w:hAnsi="Times New Roman" w:cs="Times New Roman"/>
          <w:sz w:val="24"/>
        </w:rPr>
        <w:t xml:space="preserve">that </w:t>
      </w:r>
      <w:r>
        <w:rPr>
          <w:rFonts w:ascii="Times New Roman" w:eastAsia="Times New Roman" w:hAnsi="Times New Roman" w:cs="Times New Roman"/>
          <w:sz w:val="24"/>
        </w:rPr>
        <w:t xml:space="preserve">are essential to maintaining the excellence and integrity of the learning environment </w:t>
      </w:r>
      <w:r w:rsidR="007D0DD5">
        <w:rPr>
          <w:rFonts w:ascii="Times New Roman" w:eastAsia="Times New Roman" w:hAnsi="Times New Roman" w:cs="Times New Roman"/>
          <w:sz w:val="24"/>
        </w:rPr>
        <w:t xml:space="preserve">and </w:t>
      </w:r>
      <w:r>
        <w:rPr>
          <w:rFonts w:ascii="Times New Roman" w:eastAsia="Times New Roman" w:hAnsi="Times New Roman" w:cs="Times New Roman"/>
          <w:sz w:val="24"/>
        </w:rPr>
        <w:t>without which academic units could not function, and as such should be regarded as essential to the ability of the College to realize its mission.</w:t>
      </w:r>
    </w:p>
    <w:p w:rsidR="00FF64F4" w:rsidRDefault="00FF64F4">
      <w:pPr>
        <w:spacing w:after="0" w:line="240" w:lineRule="auto"/>
        <w:rPr>
          <w:rFonts w:ascii="Times New Roman" w:eastAsia="Times New Roman" w:hAnsi="Times New Roman" w:cs="Times New Roman"/>
          <w:sz w:val="24"/>
        </w:rPr>
      </w:pP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Third, the degree to which a particular program or service helps the College to realize its mission and core values should be the primary means of assessing the value of different academic and non-academic programs.  In times of financial challenge, TCNJ’s primary goal should be to maintain its excellence as a highly competitive, primarily undergraduate, residential college dedicated to the transformative power of education.  Moreover, the College’s commitment to offering students an integrated educational experience encompassing both academic rigor and a rich student life is crucial to the character of a TCNJ education.  Each program, service or activity should then be evaluated as to how well it contributes towards achieving these primary goals. </w:t>
      </w:r>
    </w:p>
    <w:p w:rsidR="00FF64F4" w:rsidRDefault="00FF64F4">
      <w:pPr>
        <w:spacing w:after="0" w:line="240" w:lineRule="auto"/>
        <w:ind w:firstLine="450"/>
        <w:rPr>
          <w:rFonts w:ascii="Times New Roman" w:eastAsia="Times New Roman" w:hAnsi="Times New Roman" w:cs="Times New Roman"/>
          <w:sz w:val="24"/>
        </w:rPr>
      </w:pP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Academically, </w:t>
      </w:r>
      <w:r w:rsidR="007D0DD5">
        <w:rPr>
          <w:rFonts w:ascii="Times New Roman" w:eastAsia="Times New Roman" w:hAnsi="Times New Roman" w:cs="Times New Roman"/>
          <w:sz w:val="24"/>
        </w:rPr>
        <w:t xml:space="preserve">the College’s </w:t>
      </w:r>
      <w:r>
        <w:rPr>
          <w:rFonts w:ascii="Times New Roman" w:eastAsia="Times New Roman" w:hAnsi="Times New Roman" w:cs="Times New Roman"/>
          <w:sz w:val="24"/>
        </w:rPr>
        <w:t>goals are chiefly attained by exceptional teacher-scholars who engage students in intensive learning experiences consisting of excellent classes that are supplemented by pedagogical practices including but not limited to small seminars, disciplinarily appropriate research and faculty-student collaborative activity</w:t>
      </w:r>
      <w:r w:rsidR="007D0DD5">
        <w:rPr>
          <w:rFonts w:ascii="Times New Roman" w:eastAsia="Times New Roman" w:hAnsi="Times New Roman" w:cs="Times New Roman"/>
          <w:sz w:val="24"/>
        </w:rPr>
        <w:t>,</w:t>
      </w:r>
      <w:r>
        <w:rPr>
          <w:rFonts w:ascii="Times New Roman" w:eastAsia="Times New Roman" w:hAnsi="Times New Roman" w:cs="Times New Roman"/>
          <w:sz w:val="24"/>
        </w:rPr>
        <w:t xml:space="preserve"> community engaged learning with structured reflection,  a global focus including study abroad,  interdisciplinary opportunities, and self-designed majors.  A faculty-student ratio appropriate to support these activities is necessary. </w:t>
      </w:r>
    </w:p>
    <w:p w:rsidR="00FF64F4" w:rsidRDefault="00FF64F4">
      <w:pPr>
        <w:spacing w:after="0" w:line="240" w:lineRule="auto"/>
        <w:ind w:firstLine="450"/>
        <w:rPr>
          <w:rFonts w:ascii="Times New Roman" w:eastAsia="Times New Roman" w:hAnsi="Times New Roman" w:cs="Times New Roman"/>
          <w:sz w:val="24"/>
        </w:rPr>
      </w:pP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 Beyond the classroom, talented staff educators and practitioners offer a broad range of programs, services, and facilities that are fundamental to fostering the holistic development of students as engaged learners, responsible</w:t>
      </w:r>
      <w:r w:rsidR="00D57497">
        <w:rPr>
          <w:rFonts w:ascii="Times New Roman" w:eastAsia="Times New Roman" w:hAnsi="Times New Roman" w:cs="Times New Roman"/>
          <w:sz w:val="24"/>
        </w:rPr>
        <w:t xml:space="preserve"> citizens, and leaders. </w:t>
      </w:r>
      <w:r>
        <w:rPr>
          <w:rFonts w:ascii="Times New Roman" w:eastAsia="Times New Roman" w:hAnsi="Times New Roman" w:cs="Times New Roman"/>
          <w:sz w:val="24"/>
        </w:rPr>
        <w:t xml:space="preserve">This expanded curriculum seeks to provide diverse and enriching living-learning environments and experiences, </w:t>
      </w:r>
      <w:r w:rsidR="00B41899">
        <w:rPr>
          <w:rFonts w:ascii="Times New Roman" w:eastAsia="Times New Roman" w:hAnsi="Times New Roman" w:cs="Times New Roman"/>
          <w:sz w:val="24"/>
        </w:rPr>
        <w:t xml:space="preserve">as well as </w:t>
      </w:r>
      <w:r>
        <w:rPr>
          <w:rFonts w:ascii="Times New Roman" w:eastAsia="Times New Roman" w:hAnsi="Times New Roman" w:cs="Times New Roman"/>
          <w:sz w:val="24"/>
        </w:rPr>
        <w:t>essential academic support services</w:t>
      </w:r>
      <w:r w:rsidR="00B41899">
        <w:rPr>
          <w:rFonts w:ascii="Times New Roman" w:eastAsia="Times New Roman" w:hAnsi="Times New Roman" w:cs="Times New Roman"/>
          <w:sz w:val="24"/>
        </w:rPr>
        <w:t>; to</w:t>
      </w:r>
      <w:r>
        <w:rPr>
          <w:rFonts w:ascii="Times New Roman" w:eastAsia="Times New Roman" w:hAnsi="Times New Roman" w:cs="Times New Roman"/>
          <w:sz w:val="24"/>
        </w:rPr>
        <w:t xml:space="preserve"> promote student health and wellness</w:t>
      </w:r>
      <w:r w:rsidR="00B41899">
        <w:rPr>
          <w:rFonts w:ascii="Times New Roman" w:eastAsia="Times New Roman" w:hAnsi="Times New Roman" w:cs="Times New Roman"/>
          <w:sz w:val="24"/>
        </w:rPr>
        <w:t>; to</w:t>
      </w:r>
      <w:r>
        <w:rPr>
          <w:rFonts w:ascii="Times New Roman" w:eastAsia="Times New Roman" w:hAnsi="Times New Roman" w:cs="Times New Roman"/>
          <w:sz w:val="24"/>
        </w:rPr>
        <w:t xml:space="preserve"> support career </w:t>
      </w:r>
      <w:r>
        <w:rPr>
          <w:rFonts w:ascii="Times New Roman" w:eastAsia="Times New Roman" w:hAnsi="Times New Roman" w:cs="Times New Roman"/>
          <w:sz w:val="24"/>
        </w:rPr>
        <w:lastRenderedPageBreak/>
        <w:t>and personal goal achievement</w:t>
      </w:r>
      <w:r w:rsidR="00B41899">
        <w:rPr>
          <w:rFonts w:ascii="Times New Roman" w:eastAsia="Times New Roman" w:hAnsi="Times New Roman" w:cs="Times New Roman"/>
          <w:sz w:val="24"/>
        </w:rPr>
        <w:t>;</w:t>
      </w:r>
      <w:r>
        <w:rPr>
          <w:rFonts w:ascii="Times New Roman" w:eastAsia="Times New Roman" w:hAnsi="Times New Roman" w:cs="Times New Roman"/>
          <w:sz w:val="24"/>
        </w:rPr>
        <w:t xml:space="preserve"> and </w:t>
      </w:r>
      <w:r w:rsidR="00B41899">
        <w:rPr>
          <w:rFonts w:ascii="Times New Roman" w:eastAsia="Times New Roman" w:hAnsi="Times New Roman" w:cs="Times New Roman"/>
          <w:sz w:val="24"/>
        </w:rPr>
        <w:t xml:space="preserve">to </w:t>
      </w:r>
      <w:r>
        <w:rPr>
          <w:rFonts w:ascii="Times New Roman" w:eastAsia="Times New Roman" w:hAnsi="Times New Roman" w:cs="Times New Roman"/>
          <w:sz w:val="24"/>
        </w:rPr>
        <w:t xml:space="preserve">foster a strong sense of community. </w:t>
      </w:r>
      <w:r w:rsidR="00B56113">
        <w:rPr>
          <w:rFonts w:ascii="Times New Roman" w:eastAsia="Times New Roman" w:hAnsi="Times New Roman" w:cs="Times New Roman"/>
          <w:sz w:val="24"/>
        </w:rPr>
        <w:t>A staffing level appropriate to support these activities is necessary.</w:t>
      </w:r>
      <w:r>
        <w:rPr>
          <w:rFonts w:ascii="Times New Roman" w:eastAsia="Times New Roman" w:hAnsi="Times New Roman" w:cs="Times New Roman"/>
          <w:sz w:val="24"/>
        </w:rPr>
        <w:t xml:space="preserve"> The College values diversity in its cultural, social, and intellectual life and should continue to enhance the academic and social integration of the overall student experience.  </w:t>
      </w:r>
    </w:p>
    <w:p w:rsidR="00FF64F4" w:rsidRDefault="00FF64F4">
      <w:pPr>
        <w:spacing w:after="0" w:line="240" w:lineRule="auto"/>
        <w:rPr>
          <w:rFonts w:ascii="Times New Roman" w:eastAsia="Times New Roman" w:hAnsi="Times New Roman" w:cs="Times New Roman"/>
          <w:sz w:val="24"/>
        </w:rPr>
      </w:pP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Fourth, in considering the mission-driven characteristics of programs and activities, CPP strongly recommends that the quality of all programs and services considered for possible program closure be evaluated by evidence-based and objective measures, where possible.  Given the diversity of programs and services, reliable data that make it possible to do comparisons across programs may not always be available.  Nonetheless, decisions about which programs and services to select for possible closure should take evidence-based measures of performance and excellence into account where these are available. Relevant and consistent performance indicators and other appropriate assessments should be utilized, such as the results of formal program reviews, accreditation reports, evidence of excellence in achieving or exceeding program goals, impact on students and alumni, as well as the program’s external reputation.  Additionally, the cumulative impact of past cuts should be considered.  The faculty and/or staff connected to programs identified for possible closure should be appropriately involved in conducting such assessments.  Such measures should be used according to the process defined in “Criteria for the Closure of Academic Programs, Academic Centers and Non-Academic Programs (2005).”</w:t>
      </w:r>
    </w:p>
    <w:p w:rsidR="00FF64F4" w:rsidRDefault="00FF64F4">
      <w:pPr>
        <w:spacing w:after="0" w:line="240" w:lineRule="auto"/>
        <w:ind w:firstLine="450"/>
        <w:rPr>
          <w:rFonts w:ascii="Times New Roman" w:eastAsia="Times New Roman" w:hAnsi="Times New Roman" w:cs="Times New Roman"/>
          <w:sz w:val="24"/>
        </w:rPr>
      </w:pP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Fifth, because the process of closing a program or discontinuing a service is itself arduous and time-consuming, CPP wishes to emphasize that in its 2008 Budget Priorities document it recommended that “in implementing these principles, decisions will also be guided by the institutional strategic initiatives, in particular, the need to preserve and enhance the College’s long-term financial well-being.” In light of the current budgetary crisis produced by already announced cuts in state funding, as well as the possibility of further reductions in state funding during the next several years, CPP recommends that</w:t>
      </w:r>
      <w:r w:rsidR="007D0DD5">
        <w:rPr>
          <w:rFonts w:ascii="Times New Roman" w:eastAsia="Times New Roman" w:hAnsi="Times New Roman" w:cs="Times New Roman"/>
          <w:sz w:val="24"/>
        </w:rPr>
        <w:t>,</w:t>
      </w:r>
      <w:r>
        <w:rPr>
          <w:rFonts w:ascii="Times New Roman" w:eastAsia="Times New Roman" w:hAnsi="Times New Roman" w:cs="Times New Roman"/>
          <w:sz w:val="24"/>
        </w:rPr>
        <w:t xml:space="preserve"> in </w:t>
      </w:r>
      <w:r w:rsidR="005868D2">
        <w:rPr>
          <w:rFonts w:ascii="Times New Roman" w:eastAsia="Times New Roman" w:hAnsi="Times New Roman" w:cs="Times New Roman"/>
          <w:sz w:val="24"/>
        </w:rPr>
        <w:t xml:space="preserve">considering </w:t>
      </w:r>
      <w:r>
        <w:rPr>
          <w:rFonts w:ascii="Times New Roman" w:eastAsia="Times New Roman" w:hAnsi="Times New Roman" w:cs="Times New Roman"/>
          <w:sz w:val="24"/>
        </w:rPr>
        <w:t>programs for possible closure</w:t>
      </w:r>
      <w:r w:rsidR="007D0DD5">
        <w:rPr>
          <w:rFonts w:ascii="Times New Roman" w:eastAsia="Times New Roman" w:hAnsi="Times New Roman" w:cs="Times New Roman"/>
          <w:sz w:val="24"/>
        </w:rPr>
        <w:t>,</w:t>
      </w:r>
      <w:r>
        <w:rPr>
          <w:rFonts w:ascii="Times New Roman" w:eastAsia="Times New Roman" w:hAnsi="Times New Roman" w:cs="Times New Roman"/>
          <w:sz w:val="24"/>
        </w:rPr>
        <w:t xml:space="preserve"> budget managers look to programs whose reduction or te</w:t>
      </w:r>
      <w:r w:rsidR="005868D2">
        <w:rPr>
          <w:rFonts w:ascii="Times New Roman" w:eastAsia="Times New Roman" w:hAnsi="Times New Roman" w:cs="Times New Roman"/>
          <w:sz w:val="24"/>
        </w:rPr>
        <w:t>rmination will yield net</w:t>
      </w:r>
      <w:r>
        <w:rPr>
          <w:rFonts w:ascii="Times New Roman" w:eastAsia="Times New Roman" w:hAnsi="Times New Roman" w:cs="Times New Roman"/>
          <w:sz w:val="24"/>
        </w:rPr>
        <w:t xml:space="preserve"> cost savings in a timely manner, as well as </w:t>
      </w:r>
      <w:r w:rsidR="00B56113">
        <w:rPr>
          <w:rFonts w:ascii="Times New Roman" w:eastAsia="Times New Roman" w:hAnsi="Times New Roman" w:cs="Times New Roman"/>
          <w:sz w:val="24"/>
        </w:rPr>
        <w:t xml:space="preserve">significant and sustainable </w:t>
      </w:r>
      <w:r>
        <w:rPr>
          <w:rFonts w:ascii="Times New Roman" w:eastAsia="Times New Roman" w:hAnsi="Times New Roman" w:cs="Times New Roman"/>
          <w:sz w:val="24"/>
        </w:rPr>
        <w:t xml:space="preserve"> cost savings. </w:t>
      </w:r>
      <w:r w:rsidR="008076F6">
        <w:rPr>
          <w:rFonts w:ascii="Times New Roman" w:eastAsia="Times New Roman" w:hAnsi="Times New Roman" w:cs="Times New Roman"/>
          <w:sz w:val="24"/>
        </w:rPr>
        <w:t>Other things being equal,</w:t>
      </w:r>
      <w:r w:rsidR="005868D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potential for timely and efficient program closure that will yield significant cost savings should be a pragmatic criterion for prioritizing programs for possible closure. </w:t>
      </w:r>
    </w:p>
    <w:p w:rsidR="008076F6" w:rsidRDefault="008076F6">
      <w:pPr>
        <w:spacing w:after="0" w:line="240" w:lineRule="auto"/>
        <w:ind w:firstLine="450"/>
        <w:rPr>
          <w:rFonts w:ascii="Times New Roman" w:eastAsia="Times New Roman" w:hAnsi="Times New Roman" w:cs="Times New Roman"/>
          <w:sz w:val="24"/>
        </w:rPr>
      </w:pP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Sixth, maintaining the public mission of the College should also be a significant consideration.  As a public institution, The College has a responsibility to offer an outstanding educational experience to</w:t>
      </w:r>
      <w:r w:rsidR="00E05689">
        <w:rPr>
          <w:rFonts w:ascii="Times New Roman" w:eastAsia="Times New Roman" w:hAnsi="Times New Roman" w:cs="Times New Roman"/>
          <w:sz w:val="24"/>
        </w:rPr>
        <w:t xml:space="preserve"> all students</w:t>
      </w:r>
      <w:r>
        <w:rPr>
          <w:rFonts w:ascii="Times New Roman" w:eastAsia="Times New Roman" w:hAnsi="Times New Roman" w:cs="Times New Roman"/>
          <w:sz w:val="24"/>
        </w:rPr>
        <w:t xml:space="preserve">, including </w:t>
      </w:r>
      <w:r w:rsidR="004801C4">
        <w:rPr>
          <w:rFonts w:ascii="Times New Roman" w:eastAsia="Times New Roman" w:hAnsi="Times New Roman" w:cs="Times New Roman"/>
          <w:sz w:val="24"/>
        </w:rPr>
        <w:t>state citizens</w:t>
      </w:r>
      <w:r>
        <w:rPr>
          <w:rFonts w:ascii="Times New Roman" w:eastAsia="Times New Roman" w:hAnsi="Times New Roman" w:cs="Times New Roman"/>
          <w:sz w:val="24"/>
        </w:rPr>
        <w:t xml:space="preserve"> of low and moderate income. TCNJ should protect programs that foster students’ intellectual and leadership development</w:t>
      </w:r>
      <w:r w:rsidR="00045C96">
        <w:rPr>
          <w:rFonts w:ascii="Times New Roman" w:eastAsia="Times New Roman" w:hAnsi="Times New Roman" w:cs="Times New Roman"/>
          <w:sz w:val="24"/>
        </w:rPr>
        <w:t xml:space="preserve"> and prepare students for public service</w:t>
      </w:r>
      <w:r>
        <w:rPr>
          <w:rFonts w:ascii="Times New Roman" w:eastAsia="Times New Roman" w:hAnsi="Times New Roman" w:cs="Times New Roman"/>
          <w:sz w:val="24"/>
        </w:rPr>
        <w:t>.</w:t>
      </w:r>
      <w:r w:rsidR="00045C96">
        <w:rPr>
          <w:rFonts w:ascii="Times New Roman" w:eastAsia="Times New Roman" w:hAnsi="Times New Roman" w:cs="Times New Roman"/>
          <w:sz w:val="24"/>
        </w:rPr>
        <w:t xml:space="preserve"> However, this should not be understood to mean that every program that meets a public need must be preserved in the context of declining state support.</w:t>
      </w:r>
    </w:p>
    <w:p w:rsidR="00FF64F4" w:rsidRDefault="00FF64F4">
      <w:pPr>
        <w:spacing w:after="0" w:line="240" w:lineRule="auto"/>
        <w:ind w:firstLine="450"/>
        <w:rPr>
          <w:rFonts w:ascii="Times New Roman" w:eastAsia="Times New Roman" w:hAnsi="Times New Roman" w:cs="Times New Roman"/>
          <w:sz w:val="24"/>
        </w:rPr>
      </w:pPr>
    </w:p>
    <w:p w:rsidR="0019421F" w:rsidRPr="0019421F" w:rsidRDefault="004C0C8A">
      <w:pPr>
        <w:spacing w:after="0" w:line="240" w:lineRule="auto"/>
        <w:ind w:firstLine="450"/>
        <w:rPr>
          <w:rStyle w:val="apple-style-span"/>
        </w:rPr>
      </w:pPr>
      <w:r w:rsidRPr="004C0C8A">
        <w:rPr>
          <w:rStyle w:val="apple-style-span"/>
          <w:rFonts w:ascii="Times New Roman" w:hAnsi="Times New Roman" w:cs="Times New Roman"/>
          <w:color w:val="000000"/>
          <w:sz w:val="24"/>
          <w:szCs w:val="24"/>
        </w:rPr>
        <w:t xml:space="preserve">Seventh, in the near run, prioritization of programs will take place in the absence of a traditional strategic plan, though in the presence of significant strategic planning that includes campus-wide strategic initiatives. Looking to the future, CPP is determined to embrace its role in “promoting the TCNJ mission and core values as the primary guide in campus planning, decision-making, and resource allocation” (“Renewing CPP's Role in Strategic Planning,” spring, 2010). CPP is committed to reengagement in the strategic planning process so that, as the </w:t>
      </w:r>
      <w:r w:rsidRPr="004C0C8A">
        <w:rPr>
          <w:rStyle w:val="apple-style-span"/>
          <w:rFonts w:ascii="Times New Roman" w:hAnsi="Times New Roman" w:cs="Times New Roman"/>
          <w:color w:val="000000"/>
          <w:sz w:val="24"/>
          <w:szCs w:val="24"/>
        </w:rPr>
        <w:lastRenderedPageBreak/>
        <w:t>College moves ahead in a time of likely ongoing reductions of state support, future budgetary planning takes place in the context of a strategic plan that enjoys broad campus support. Having an institutional strategic plan will allow for future budget prioritization choices to be made more strategically rather than opportunistically.</w:t>
      </w:r>
    </w:p>
    <w:p w:rsidR="0019421F" w:rsidRDefault="0019421F">
      <w:pPr>
        <w:spacing w:after="0" w:line="240" w:lineRule="auto"/>
        <w:ind w:firstLine="450"/>
        <w:rPr>
          <w:rFonts w:ascii="Times New Roman" w:eastAsia="Times New Roman" w:hAnsi="Times New Roman" w:cs="Times New Roman"/>
          <w:sz w:val="24"/>
        </w:rPr>
      </w:pPr>
    </w:p>
    <w:p w:rsidR="00FF64F4" w:rsidRDefault="00514CE5">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In these financially challenging times, the administration faces a difficult process of budget </w:t>
      </w:r>
      <w:r w:rsidR="007D0DD5">
        <w:rPr>
          <w:rFonts w:ascii="Times New Roman" w:eastAsia="Times New Roman" w:hAnsi="Times New Roman" w:cs="Times New Roman"/>
          <w:sz w:val="24"/>
        </w:rPr>
        <w:t>balancing</w:t>
      </w:r>
      <w:r>
        <w:rPr>
          <w:rFonts w:ascii="Times New Roman" w:eastAsia="Times New Roman" w:hAnsi="Times New Roman" w:cs="Times New Roman"/>
          <w:sz w:val="24"/>
        </w:rPr>
        <w:t xml:space="preserve">.  </w:t>
      </w:r>
      <w:r w:rsidR="00B41899">
        <w:rPr>
          <w:rFonts w:ascii="Times New Roman" w:eastAsia="Times New Roman" w:hAnsi="Times New Roman" w:cs="Times New Roman"/>
          <w:sz w:val="24"/>
        </w:rPr>
        <w:t xml:space="preserve">CPP recognizes this difficulty and advises that the primary criterion guiding choices should be </w:t>
      </w:r>
      <w:r>
        <w:rPr>
          <w:rFonts w:ascii="Times New Roman" w:eastAsia="Times New Roman" w:hAnsi="Times New Roman" w:cs="Times New Roman"/>
          <w:sz w:val="24"/>
        </w:rPr>
        <w:t xml:space="preserve">an assessment of the degree to which a program or activity supports TCNJ’s Mission and Core Values, and does so in a manner that is demonstrably excellent.   </w:t>
      </w:r>
    </w:p>
    <w:p w:rsidR="00FB0ABA" w:rsidRDefault="00FB0ABA">
      <w:pPr>
        <w:spacing w:after="0" w:line="240" w:lineRule="auto"/>
        <w:ind w:firstLine="450"/>
        <w:rPr>
          <w:rFonts w:ascii="Times New Roman" w:eastAsia="Times New Roman" w:hAnsi="Times New Roman" w:cs="Times New Roman"/>
          <w:sz w:val="24"/>
        </w:rPr>
      </w:pPr>
    </w:p>
    <w:p w:rsidR="00FB0ABA" w:rsidRDefault="00FB0ABA">
      <w:pPr>
        <w:spacing w:after="0" w:line="240" w:lineRule="auto"/>
        <w:ind w:firstLine="450"/>
        <w:rPr>
          <w:rFonts w:ascii="Times New Roman" w:eastAsia="Times New Roman" w:hAnsi="Times New Roman" w:cs="Times New Roman"/>
          <w:sz w:val="24"/>
        </w:rPr>
      </w:pPr>
    </w:p>
    <w:p w:rsidR="00690195" w:rsidRDefault="00690195" w:rsidP="00690195">
      <w:pPr>
        <w:spacing w:after="0" w:line="240" w:lineRule="auto"/>
        <w:ind w:firstLine="450"/>
        <w:jc w:val="both"/>
        <w:rPr>
          <w:rFonts w:ascii="Times New Roman" w:eastAsia="Times New Roman" w:hAnsi="Times New Roman" w:cs="Times New Roman"/>
          <w:sz w:val="24"/>
        </w:rPr>
      </w:pPr>
    </w:p>
    <w:p w:rsidR="00496592" w:rsidRDefault="00044D2C">
      <w:pPr>
        <w:spacing w:after="0" w:line="240" w:lineRule="auto"/>
        <w:ind w:firstLine="450"/>
        <w:jc w:val="both"/>
        <w:rPr>
          <w:rFonts w:ascii="Times New Roman" w:eastAsia="Times New Roman" w:hAnsi="Times New Roman" w:cs="Times New Roman"/>
          <w:sz w:val="24"/>
        </w:rPr>
      </w:pPr>
      <w:r>
        <w:rPr>
          <w:rFonts w:ascii="Times New Roman" w:eastAsia="Times New Roman" w:hAnsi="Times New Roman" w:cs="Times New Roman"/>
          <w:sz w:val="24"/>
        </w:rPr>
        <w:t xml:space="preserve">FINAL DRAFT </w:t>
      </w:r>
      <w:r w:rsidR="00FB0ABA">
        <w:rPr>
          <w:rFonts w:ascii="Times New Roman" w:eastAsia="Times New Roman" w:hAnsi="Times New Roman" w:cs="Times New Roman"/>
          <w:sz w:val="24"/>
        </w:rPr>
        <w:t xml:space="preserve">Approved by CPP </w:t>
      </w:r>
      <w:r w:rsidR="00B32788">
        <w:rPr>
          <w:rFonts w:ascii="Times New Roman" w:eastAsia="Times New Roman" w:hAnsi="Times New Roman" w:cs="Times New Roman"/>
          <w:sz w:val="24"/>
        </w:rPr>
        <w:t xml:space="preserve">May 12, </w:t>
      </w:r>
      <w:r w:rsidR="00666F41">
        <w:rPr>
          <w:rFonts w:ascii="Times New Roman" w:eastAsia="Times New Roman" w:hAnsi="Times New Roman" w:cs="Times New Roman"/>
          <w:sz w:val="24"/>
        </w:rPr>
        <w:t xml:space="preserve"> </w:t>
      </w:r>
      <w:r w:rsidR="00FB0ABA">
        <w:rPr>
          <w:rFonts w:ascii="Times New Roman" w:eastAsia="Times New Roman" w:hAnsi="Times New Roman" w:cs="Times New Roman"/>
          <w:sz w:val="24"/>
        </w:rPr>
        <w:t>2010</w:t>
      </w:r>
    </w:p>
    <w:sectPr w:rsidR="00496592" w:rsidSect="00044D2C">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27" w:rsidRDefault="006A4527" w:rsidP="004E682E">
      <w:pPr>
        <w:spacing w:after="0" w:line="240" w:lineRule="auto"/>
      </w:pPr>
      <w:r>
        <w:separator/>
      </w:r>
    </w:p>
  </w:endnote>
  <w:endnote w:type="continuationSeparator" w:id="0">
    <w:p w:rsidR="006A4527" w:rsidRDefault="006A4527" w:rsidP="004E6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27" w:rsidRDefault="006A4527" w:rsidP="004E682E">
      <w:pPr>
        <w:spacing w:after="0" w:line="240" w:lineRule="auto"/>
      </w:pPr>
      <w:r>
        <w:separator/>
      </w:r>
    </w:p>
  </w:footnote>
  <w:footnote w:type="continuationSeparator" w:id="0">
    <w:p w:rsidR="006A4527" w:rsidRDefault="006A4527" w:rsidP="004E6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83818"/>
      <w:docPartObj>
        <w:docPartGallery w:val="Page Numbers (Top of Page)"/>
        <w:docPartUnique/>
      </w:docPartObj>
    </w:sdtPr>
    <w:sdtContent>
      <w:p w:rsidR="00B438A2" w:rsidRDefault="00913D5D">
        <w:pPr>
          <w:pStyle w:val="Header"/>
          <w:jc w:val="right"/>
        </w:pPr>
        <w:fldSimple w:instr=" PAGE   \* MERGEFORMAT ">
          <w:r w:rsidR="000D24E7">
            <w:rPr>
              <w:noProof/>
            </w:rPr>
            <w:t>4</w:t>
          </w:r>
        </w:fldSimple>
      </w:p>
    </w:sdtContent>
  </w:sdt>
  <w:p w:rsidR="004E682E" w:rsidRDefault="004E68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95B3B"/>
    <w:multiLevelType w:val="multilevel"/>
    <w:tmpl w:val="FE247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FF64F4"/>
    <w:rsid w:val="000320FE"/>
    <w:rsid w:val="00044D2C"/>
    <w:rsid w:val="00045C96"/>
    <w:rsid w:val="000571EA"/>
    <w:rsid w:val="000865D1"/>
    <w:rsid w:val="00095868"/>
    <w:rsid w:val="000D24E7"/>
    <w:rsid w:val="00110FBA"/>
    <w:rsid w:val="0019421F"/>
    <w:rsid w:val="002510BD"/>
    <w:rsid w:val="00271A08"/>
    <w:rsid w:val="00334B1E"/>
    <w:rsid w:val="003A4717"/>
    <w:rsid w:val="00422053"/>
    <w:rsid w:val="00456AE7"/>
    <w:rsid w:val="004801C4"/>
    <w:rsid w:val="00496592"/>
    <w:rsid w:val="004C0C8A"/>
    <w:rsid w:val="004E682E"/>
    <w:rsid w:val="005059F0"/>
    <w:rsid w:val="00514CE5"/>
    <w:rsid w:val="005868D2"/>
    <w:rsid w:val="005A0532"/>
    <w:rsid w:val="006325B9"/>
    <w:rsid w:val="006548E1"/>
    <w:rsid w:val="00666F41"/>
    <w:rsid w:val="00690195"/>
    <w:rsid w:val="006A4527"/>
    <w:rsid w:val="00713076"/>
    <w:rsid w:val="00722E5F"/>
    <w:rsid w:val="0076793A"/>
    <w:rsid w:val="00770885"/>
    <w:rsid w:val="007C4423"/>
    <w:rsid w:val="007D0DD5"/>
    <w:rsid w:val="008076F6"/>
    <w:rsid w:val="00913D5D"/>
    <w:rsid w:val="009564B9"/>
    <w:rsid w:val="009F01BA"/>
    <w:rsid w:val="00A11070"/>
    <w:rsid w:val="00A226CC"/>
    <w:rsid w:val="00A903F1"/>
    <w:rsid w:val="00B32788"/>
    <w:rsid w:val="00B33F72"/>
    <w:rsid w:val="00B41899"/>
    <w:rsid w:val="00B438A2"/>
    <w:rsid w:val="00B56113"/>
    <w:rsid w:val="00B63C7C"/>
    <w:rsid w:val="00D31ED8"/>
    <w:rsid w:val="00D57497"/>
    <w:rsid w:val="00D6503D"/>
    <w:rsid w:val="00E05689"/>
    <w:rsid w:val="00E33A0B"/>
    <w:rsid w:val="00E96782"/>
    <w:rsid w:val="00F03D2C"/>
    <w:rsid w:val="00FB0ABA"/>
    <w:rsid w:val="00FF6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E682E"/>
  </w:style>
  <w:style w:type="paragraph" w:styleId="Header">
    <w:name w:val="header"/>
    <w:basedOn w:val="Normal"/>
    <w:link w:val="HeaderChar"/>
    <w:uiPriority w:val="99"/>
    <w:unhideWhenUsed/>
    <w:rsid w:val="004E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82E"/>
  </w:style>
  <w:style w:type="paragraph" w:styleId="Footer">
    <w:name w:val="footer"/>
    <w:basedOn w:val="Normal"/>
    <w:link w:val="FooterChar"/>
    <w:uiPriority w:val="99"/>
    <w:semiHidden/>
    <w:unhideWhenUsed/>
    <w:rsid w:val="004E68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682E"/>
  </w:style>
  <w:style w:type="paragraph" w:styleId="BalloonText">
    <w:name w:val="Balloon Text"/>
    <w:basedOn w:val="Normal"/>
    <w:link w:val="BalloonTextChar"/>
    <w:uiPriority w:val="99"/>
    <w:semiHidden/>
    <w:unhideWhenUsed/>
    <w:rsid w:val="007D0D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0DD5"/>
    <w:rPr>
      <w:rFonts w:ascii="Lucida Grande" w:hAnsi="Lucida Grande"/>
      <w:sz w:val="18"/>
      <w:szCs w:val="18"/>
    </w:rPr>
  </w:style>
  <w:style w:type="paragraph" w:styleId="Revision">
    <w:name w:val="Revision"/>
    <w:hidden/>
    <w:uiPriority w:val="99"/>
    <w:semiHidden/>
    <w:rsid w:val="00D6503D"/>
    <w:pPr>
      <w:spacing w:after="0" w:line="240" w:lineRule="auto"/>
    </w:pPr>
  </w:style>
  <w:style w:type="character" w:customStyle="1" w:styleId="apple-style-span">
    <w:name w:val="apple-style-span"/>
    <w:basedOn w:val="DefaultParagraphFont"/>
    <w:rsid w:val="0019421F"/>
  </w:style>
  <w:style w:type="character" w:styleId="FollowedHyperlink">
    <w:name w:val="FollowedHyperlink"/>
    <w:basedOn w:val="DefaultParagraphFont"/>
    <w:uiPriority w:val="99"/>
    <w:semiHidden/>
    <w:unhideWhenUsed/>
    <w:rsid w:val="006548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nj.edu/~academic/policy/programclosu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dc:creator>
  <cp:lastModifiedBy>TCNJ</cp:lastModifiedBy>
  <cp:revision>2</cp:revision>
  <cp:lastPrinted>2010-04-27T13:08:00Z</cp:lastPrinted>
  <dcterms:created xsi:type="dcterms:W3CDTF">2010-09-24T20:28:00Z</dcterms:created>
  <dcterms:modified xsi:type="dcterms:W3CDTF">2010-09-24T20:28:00Z</dcterms:modified>
</cp:coreProperties>
</file>