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AD" w:rsidRPr="002A2BBA" w:rsidRDefault="004C568D" w:rsidP="00D35CAD">
      <w:pPr>
        <w:rPr>
          <w:sz w:val="18"/>
          <w:szCs w:val="18"/>
        </w:rPr>
      </w:pPr>
      <w:r w:rsidRPr="00CC0873">
        <w:rPr>
          <w:b/>
          <w:sz w:val="20"/>
          <w:szCs w:val="20"/>
        </w:rPr>
        <w:t>Attendance</w:t>
      </w:r>
      <w:r w:rsidRPr="00BD4E8F">
        <w:rPr>
          <w:sz w:val="20"/>
          <w:szCs w:val="20"/>
        </w:rPr>
        <w:t xml:space="preserve">:  </w:t>
      </w:r>
      <w:r w:rsidR="005C2CAE" w:rsidRPr="002A2BBA">
        <w:rPr>
          <w:sz w:val="18"/>
          <w:szCs w:val="18"/>
        </w:rPr>
        <w:t xml:space="preserve">Josephine D’Amico, </w:t>
      </w:r>
      <w:r w:rsidR="00D35CAD" w:rsidRPr="002A2BBA">
        <w:rPr>
          <w:sz w:val="18"/>
          <w:szCs w:val="18"/>
        </w:rPr>
        <w:t xml:space="preserve">Paul D’Angelo, </w:t>
      </w:r>
      <w:r w:rsidR="005C2CAE">
        <w:rPr>
          <w:sz w:val="18"/>
          <w:szCs w:val="18"/>
        </w:rPr>
        <w:t>Wayne Heisler</w:t>
      </w:r>
      <w:r w:rsidR="006206FA" w:rsidRPr="002A2BBA">
        <w:rPr>
          <w:sz w:val="18"/>
          <w:szCs w:val="18"/>
        </w:rPr>
        <w:t>,</w:t>
      </w:r>
      <w:r w:rsidR="005C2CAE">
        <w:rPr>
          <w:sz w:val="18"/>
          <w:szCs w:val="18"/>
        </w:rPr>
        <w:t xml:space="preserve"> </w:t>
      </w:r>
      <w:r w:rsidR="00D35CAD" w:rsidRPr="002A2BBA">
        <w:rPr>
          <w:sz w:val="18"/>
          <w:szCs w:val="18"/>
        </w:rPr>
        <w:t xml:space="preserve">Jillian Irizarry, Jennifer Kass, Magda Manetas, </w:t>
      </w:r>
      <w:r w:rsidR="006206FA" w:rsidRPr="002A2BBA">
        <w:rPr>
          <w:sz w:val="18"/>
          <w:szCs w:val="18"/>
        </w:rPr>
        <w:t xml:space="preserve">Marc Meola, </w:t>
      </w:r>
      <w:r w:rsidR="00D35CAD" w:rsidRPr="002A2BBA">
        <w:rPr>
          <w:sz w:val="18"/>
          <w:szCs w:val="18"/>
        </w:rPr>
        <w:t xml:space="preserve">Manish Paliwal, </w:t>
      </w:r>
      <w:r w:rsidR="006206FA" w:rsidRPr="002A2BBA">
        <w:rPr>
          <w:sz w:val="18"/>
          <w:szCs w:val="18"/>
        </w:rPr>
        <w:t xml:space="preserve">Sean Parsons, </w:t>
      </w:r>
      <w:r w:rsidR="005C2CAE">
        <w:rPr>
          <w:sz w:val="18"/>
          <w:szCs w:val="18"/>
        </w:rPr>
        <w:t xml:space="preserve">Gregory Pogue, </w:t>
      </w:r>
      <w:r w:rsidR="005C2CAE" w:rsidRPr="002A2BBA">
        <w:rPr>
          <w:sz w:val="18"/>
          <w:szCs w:val="18"/>
        </w:rPr>
        <w:t>Janice Vermeychuk</w:t>
      </w:r>
      <w:r w:rsidR="005C2CAE">
        <w:rPr>
          <w:sz w:val="18"/>
          <w:szCs w:val="18"/>
        </w:rPr>
        <w:t>,</w:t>
      </w:r>
      <w:r w:rsidR="005C2CAE" w:rsidRPr="002A2BBA">
        <w:rPr>
          <w:sz w:val="18"/>
          <w:szCs w:val="18"/>
        </w:rPr>
        <w:t xml:space="preserve"> </w:t>
      </w:r>
      <w:r w:rsidR="00D35CAD" w:rsidRPr="002A2BBA">
        <w:rPr>
          <w:sz w:val="18"/>
          <w:szCs w:val="18"/>
        </w:rPr>
        <w:t>Carol Wells</w:t>
      </w:r>
      <w:r w:rsidR="006206FA" w:rsidRPr="002A2BBA">
        <w:rPr>
          <w:sz w:val="18"/>
          <w:szCs w:val="18"/>
        </w:rPr>
        <w:t xml:space="preserve">, </w:t>
      </w:r>
      <w:r w:rsidR="002A2BBA" w:rsidRPr="002A2BBA">
        <w:rPr>
          <w:sz w:val="18"/>
          <w:szCs w:val="18"/>
        </w:rPr>
        <w:t xml:space="preserve"> </w:t>
      </w:r>
      <w:r w:rsidR="006206FA" w:rsidRPr="002A2BBA">
        <w:rPr>
          <w:sz w:val="18"/>
          <w:szCs w:val="18"/>
        </w:rPr>
        <w:t>Mark Woodford</w:t>
      </w:r>
      <w:r w:rsidR="002A2BBA" w:rsidRPr="002A2BBA">
        <w:rPr>
          <w:sz w:val="18"/>
          <w:szCs w:val="18"/>
        </w:rPr>
        <w:t>.</w:t>
      </w:r>
      <w:r w:rsidR="005C2CAE" w:rsidRPr="005C2CAE">
        <w:rPr>
          <w:sz w:val="18"/>
          <w:szCs w:val="18"/>
        </w:rPr>
        <w:t xml:space="preserve"> </w:t>
      </w:r>
    </w:p>
    <w:p w:rsidR="00D35CAD" w:rsidRPr="00BD4E8F" w:rsidRDefault="00D35CAD" w:rsidP="00D35CAD">
      <w:pPr>
        <w:rPr>
          <w:sz w:val="20"/>
          <w:szCs w:val="20"/>
        </w:rPr>
      </w:pPr>
    </w:p>
    <w:p w:rsidR="006206FA" w:rsidRDefault="00D35CAD" w:rsidP="006206FA">
      <w:pPr>
        <w:rPr>
          <w:sz w:val="18"/>
          <w:szCs w:val="18"/>
        </w:rPr>
      </w:pPr>
      <w:r w:rsidRPr="00CC0873">
        <w:rPr>
          <w:b/>
          <w:sz w:val="20"/>
          <w:szCs w:val="20"/>
        </w:rPr>
        <w:t>Excused</w:t>
      </w:r>
      <w:r w:rsidRPr="00BD4E8F">
        <w:rPr>
          <w:sz w:val="20"/>
          <w:szCs w:val="20"/>
        </w:rPr>
        <w:t xml:space="preserve">:  </w:t>
      </w:r>
      <w:r w:rsidR="005C2CAE" w:rsidRPr="002A2BBA">
        <w:rPr>
          <w:sz w:val="18"/>
          <w:szCs w:val="18"/>
        </w:rPr>
        <w:t>Dan Frieri</w:t>
      </w:r>
      <w:r w:rsidR="005C2CAE">
        <w:rPr>
          <w:sz w:val="18"/>
          <w:szCs w:val="18"/>
        </w:rPr>
        <w:t>,</w:t>
      </w:r>
      <w:r w:rsidR="005C2CAE" w:rsidRPr="002A2BBA">
        <w:rPr>
          <w:sz w:val="18"/>
          <w:szCs w:val="18"/>
        </w:rPr>
        <w:t xml:space="preserve"> Diane Gruenberg,</w:t>
      </w:r>
      <w:r w:rsidR="005C2CAE">
        <w:rPr>
          <w:sz w:val="18"/>
          <w:szCs w:val="18"/>
        </w:rPr>
        <w:t xml:space="preserve"> </w:t>
      </w:r>
      <w:r w:rsidR="005C2CAE" w:rsidRPr="002A2BBA">
        <w:rPr>
          <w:sz w:val="18"/>
          <w:szCs w:val="18"/>
        </w:rPr>
        <w:t>Judy Hastie</w:t>
      </w:r>
      <w:r w:rsidR="005C2CAE">
        <w:rPr>
          <w:sz w:val="18"/>
          <w:szCs w:val="18"/>
        </w:rPr>
        <w:t>,</w:t>
      </w:r>
      <w:r w:rsidR="005C2CAE" w:rsidRPr="005C2CAE">
        <w:rPr>
          <w:sz w:val="18"/>
          <w:szCs w:val="18"/>
        </w:rPr>
        <w:t xml:space="preserve"> </w:t>
      </w:r>
      <w:r w:rsidR="005C2CAE" w:rsidRPr="002A2BBA">
        <w:rPr>
          <w:sz w:val="18"/>
          <w:szCs w:val="18"/>
        </w:rPr>
        <w:t>Jim Norfleet,</w:t>
      </w:r>
    </w:p>
    <w:p w:rsidR="005C2CAE" w:rsidRDefault="005C2CAE" w:rsidP="006206FA">
      <w:pPr>
        <w:rPr>
          <w:sz w:val="20"/>
          <w:szCs w:val="20"/>
        </w:rPr>
      </w:pPr>
    </w:p>
    <w:p w:rsidR="00AF77B2" w:rsidRDefault="00D35CAD" w:rsidP="005C2CAE">
      <w:pPr>
        <w:numPr>
          <w:ilvl w:val="0"/>
          <w:numId w:val="15"/>
        </w:numPr>
        <w:rPr>
          <w:b/>
          <w:sz w:val="20"/>
          <w:szCs w:val="20"/>
        </w:rPr>
      </w:pPr>
      <w:r w:rsidRPr="00391F86">
        <w:rPr>
          <w:b/>
          <w:sz w:val="20"/>
          <w:szCs w:val="20"/>
        </w:rPr>
        <w:t xml:space="preserve">Review and approval of the minutes from </w:t>
      </w:r>
      <w:r w:rsidR="006206FA">
        <w:rPr>
          <w:b/>
          <w:sz w:val="20"/>
          <w:szCs w:val="20"/>
        </w:rPr>
        <w:t>2</w:t>
      </w:r>
      <w:r w:rsidR="00362F5E">
        <w:rPr>
          <w:b/>
          <w:sz w:val="20"/>
          <w:szCs w:val="20"/>
        </w:rPr>
        <w:t>/</w:t>
      </w:r>
      <w:r w:rsidR="006206FA">
        <w:rPr>
          <w:b/>
          <w:sz w:val="20"/>
          <w:szCs w:val="20"/>
        </w:rPr>
        <w:t>0</w:t>
      </w:r>
      <w:r w:rsidR="005C2CAE">
        <w:rPr>
          <w:b/>
          <w:sz w:val="20"/>
          <w:szCs w:val="20"/>
        </w:rPr>
        <w:t>9</w:t>
      </w:r>
      <w:r w:rsidR="00362F5E">
        <w:rPr>
          <w:b/>
          <w:sz w:val="20"/>
          <w:szCs w:val="20"/>
        </w:rPr>
        <w:t>/201</w:t>
      </w:r>
      <w:r w:rsidR="005C2CAE">
        <w:rPr>
          <w:b/>
          <w:sz w:val="20"/>
          <w:szCs w:val="20"/>
        </w:rPr>
        <w:t>1</w:t>
      </w:r>
      <w:r w:rsidR="00362F5E">
        <w:rPr>
          <w:b/>
          <w:sz w:val="20"/>
          <w:szCs w:val="20"/>
        </w:rPr>
        <w:t>.</w:t>
      </w:r>
    </w:p>
    <w:p w:rsidR="00675771" w:rsidRPr="00391F86" w:rsidRDefault="00675771" w:rsidP="00675771">
      <w:pPr>
        <w:ind w:left="420"/>
        <w:rPr>
          <w:b/>
          <w:sz w:val="20"/>
          <w:szCs w:val="20"/>
        </w:rPr>
      </w:pPr>
    </w:p>
    <w:p w:rsidR="00D35CAD" w:rsidRDefault="00AF77B2" w:rsidP="00675771">
      <w:pPr>
        <w:ind w:left="1140"/>
        <w:rPr>
          <w:sz w:val="20"/>
          <w:szCs w:val="20"/>
        </w:rPr>
      </w:pPr>
      <w:r>
        <w:rPr>
          <w:sz w:val="20"/>
          <w:szCs w:val="20"/>
        </w:rPr>
        <w:t xml:space="preserve">Minutes were </w:t>
      </w:r>
      <w:r w:rsidR="00675771">
        <w:rPr>
          <w:sz w:val="20"/>
          <w:szCs w:val="20"/>
        </w:rPr>
        <w:t xml:space="preserve">approved with </w:t>
      </w:r>
      <w:r w:rsidR="006206FA">
        <w:rPr>
          <w:sz w:val="20"/>
          <w:szCs w:val="20"/>
        </w:rPr>
        <w:t>minor changes</w:t>
      </w:r>
      <w:r w:rsidR="00675771">
        <w:rPr>
          <w:sz w:val="20"/>
          <w:szCs w:val="20"/>
        </w:rPr>
        <w:t>.</w:t>
      </w:r>
    </w:p>
    <w:p w:rsidR="005C2CAE" w:rsidRDefault="005C2CAE" w:rsidP="00675771">
      <w:pPr>
        <w:ind w:left="1140"/>
        <w:rPr>
          <w:sz w:val="20"/>
          <w:szCs w:val="20"/>
        </w:rPr>
      </w:pPr>
    </w:p>
    <w:p w:rsidR="005C2CAE" w:rsidRDefault="005C2CAE" w:rsidP="005C2CAE">
      <w:pPr>
        <w:ind w:firstLine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5C2CAE">
        <w:rPr>
          <w:b/>
          <w:sz w:val="20"/>
          <w:szCs w:val="20"/>
        </w:rPr>
        <w:t xml:space="preserve">Use of Campus Property Policy </w:t>
      </w:r>
      <w:r>
        <w:rPr>
          <w:sz w:val="20"/>
          <w:szCs w:val="20"/>
        </w:rPr>
        <w:t>– Discuss</w:t>
      </w:r>
      <w:r w:rsidR="00651609">
        <w:rPr>
          <w:sz w:val="20"/>
          <w:szCs w:val="20"/>
        </w:rPr>
        <w:t>ed</w:t>
      </w:r>
      <w:r>
        <w:rPr>
          <w:sz w:val="20"/>
          <w:szCs w:val="20"/>
        </w:rPr>
        <w:t xml:space="preserve"> recommendations to be submitted to the Steering.</w:t>
      </w:r>
    </w:p>
    <w:p w:rsidR="005C2CAE" w:rsidRDefault="005C2CAE" w:rsidP="002F13AD">
      <w:pPr>
        <w:ind w:left="720"/>
        <w:rPr>
          <w:sz w:val="20"/>
          <w:szCs w:val="20"/>
        </w:rPr>
      </w:pPr>
      <w:r>
        <w:rPr>
          <w:sz w:val="20"/>
          <w:szCs w:val="20"/>
        </w:rPr>
        <w:t>Changes highlighted in inserted object.</w:t>
      </w:r>
      <w:r w:rsidR="002F13AD">
        <w:rPr>
          <w:sz w:val="20"/>
          <w:szCs w:val="20"/>
        </w:rPr>
        <w:t xml:space="preserve">  Manish will send memo with changes to Steering Committee.  Paul will advise Steering when he meets next week that it is completed.</w:t>
      </w:r>
    </w:p>
    <w:p w:rsidR="005C2CAE" w:rsidRDefault="005C2CAE" w:rsidP="005C2CAE">
      <w:pPr>
        <w:ind w:left="4230"/>
        <w:rPr>
          <w:sz w:val="20"/>
          <w:szCs w:val="20"/>
        </w:rPr>
      </w:pPr>
    </w:p>
    <w:p w:rsidR="005C2CAE" w:rsidRDefault="005C2CAE" w:rsidP="005C2CAE">
      <w:pPr>
        <w:ind w:left="1140"/>
        <w:rPr>
          <w:sz w:val="20"/>
          <w:szCs w:val="20"/>
        </w:rPr>
      </w:pPr>
    </w:p>
    <w:p w:rsidR="00E86BBD" w:rsidRDefault="005C2CAE" w:rsidP="002F13AD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F13AD" w:rsidRPr="006065A9">
        <w:rPr>
          <w:b/>
          <w:sz w:val="20"/>
          <w:szCs w:val="20"/>
        </w:rPr>
        <w:t>Student Conduct Policy</w:t>
      </w:r>
      <w:r w:rsidR="002F13AD">
        <w:rPr>
          <w:sz w:val="20"/>
          <w:szCs w:val="20"/>
        </w:rPr>
        <w:t xml:space="preserve"> – Testimony from</w:t>
      </w:r>
      <w:r w:rsidR="00C550DE">
        <w:rPr>
          <w:sz w:val="20"/>
          <w:szCs w:val="20"/>
        </w:rPr>
        <w:t xml:space="preserve"> F</w:t>
      </w:r>
      <w:r w:rsidR="002F13AD">
        <w:rPr>
          <w:sz w:val="20"/>
          <w:szCs w:val="20"/>
        </w:rPr>
        <w:t xml:space="preserve">ora will be gathered after spring break.  Committee agreed on 3/15 [Tuesday] from 11:30am – 12:20pm and 3/17 [Thursday] from 3:00pm – 4:00pm.  Wayne will lead the 3/15. Other committee members will lead the 3/17 meeting. </w:t>
      </w:r>
    </w:p>
    <w:p w:rsidR="00E86BBD" w:rsidRDefault="00E86BBD" w:rsidP="002F13AD">
      <w:pPr>
        <w:ind w:left="720" w:hanging="360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2F13AD" w:rsidRDefault="00E86BBD" w:rsidP="002F13AD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F13AD">
        <w:rPr>
          <w:sz w:val="20"/>
          <w:szCs w:val="20"/>
        </w:rPr>
        <w:t xml:space="preserve"> Carol will schedule the meeting location.  Manish will send out campus</w:t>
      </w:r>
      <w:r w:rsidR="00390343">
        <w:rPr>
          <w:sz w:val="20"/>
          <w:szCs w:val="20"/>
        </w:rPr>
        <w:t>-</w:t>
      </w:r>
      <w:r w:rsidR="002F13AD">
        <w:rPr>
          <w:sz w:val="20"/>
          <w:szCs w:val="20"/>
        </w:rPr>
        <w:t xml:space="preserve">wide email with information regarding </w:t>
      </w:r>
      <w:r w:rsidR="00390343">
        <w:rPr>
          <w:sz w:val="20"/>
          <w:szCs w:val="20"/>
        </w:rPr>
        <w:t xml:space="preserve">the Fora. </w:t>
      </w:r>
      <w:r w:rsidR="00257C96">
        <w:rPr>
          <w:sz w:val="20"/>
          <w:szCs w:val="20"/>
        </w:rPr>
        <w:t xml:space="preserve"> Marc Meola will gather testimony from the Faculty Senate.  Sean Parsons will gather testimony from the Student Government Association.  Carol Wells will gather testimony from the Staff Senate.</w:t>
      </w:r>
    </w:p>
    <w:p w:rsidR="006065A9" w:rsidRDefault="006065A9" w:rsidP="002F13AD">
      <w:pPr>
        <w:ind w:left="720" w:hanging="360"/>
        <w:rPr>
          <w:sz w:val="20"/>
          <w:szCs w:val="20"/>
        </w:rPr>
      </w:pPr>
    </w:p>
    <w:p w:rsidR="00E86BBD" w:rsidRDefault="00C550DE" w:rsidP="00E86BBD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390343">
        <w:rPr>
          <w:b/>
          <w:sz w:val="20"/>
          <w:szCs w:val="20"/>
        </w:rPr>
        <w:t>Computer Access Agreement</w:t>
      </w:r>
      <w:r>
        <w:rPr>
          <w:sz w:val="20"/>
          <w:szCs w:val="20"/>
        </w:rPr>
        <w:t xml:space="preserve"> – Janice reviewed </w:t>
      </w:r>
      <w:r w:rsidR="00E86BBD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old policy </w:t>
      </w:r>
      <w:r w:rsidR="00E86BBD">
        <w:rPr>
          <w:sz w:val="20"/>
          <w:szCs w:val="20"/>
        </w:rPr>
        <w:t>and the group discussed the new policy changes.</w:t>
      </w:r>
      <w:r w:rsidR="00390343">
        <w:rPr>
          <w:sz w:val="20"/>
          <w:szCs w:val="20"/>
        </w:rPr>
        <w:t xml:space="preserve">  Testimony from Fora will be gathered after spring break.  Committee agreed on 3/15 [Tuesday] from 11:30am – 12:20pm and 3/17 [Thursday] from 3:00pm – 4:00pm. </w:t>
      </w:r>
      <w:r w:rsidR="00E86BBD">
        <w:rPr>
          <w:sz w:val="20"/>
          <w:szCs w:val="20"/>
        </w:rPr>
        <w:t xml:space="preserve">  </w:t>
      </w:r>
      <w:r w:rsidR="00390343">
        <w:rPr>
          <w:sz w:val="20"/>
          <w:szCs w:val="20"/>
        </w:rPr>
        <w:t xml:space="preserve"> Wayne will lead the 3/15. Other committee members will lead the 3/17 meeting. </w:t>
      </w:r>
    </w:p>
    <w:p w:rsidR="00E86BBD" w:rsidRDefault="00E86BBD" w:rsidP="00E86BBD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390343" w:rsidRDefault="00E86BBD" w:rsidP="00E86BBD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90343">
        <w:rPr>
          <w:sz w:val="20"/>
          <w:szCs w:val="20"/>
        </w:rPr>
        <w:t xml:space="preserve"> Carol will </w:t>
      </w:r>
      <w:r>
        <w:rPr>
          <w:sz w:val="20"/>
          <w:szCs w:val="20"/>
        </w:rPr>
        <w:t>s</w:t>
      </w:r>
      <w:r w:rsidR="00390343">
        <w:rPr>
          <w:sz w:val="20"/>
          <w:szCs w:val="20"/>
        </w:rPr>
        <w:t>chedule the meeting location.  Manish will send out campus wide email with information regarding Fora.  Marc Meola will gather testimony from the Faculty Senate.  Sean Parsons will</w:t>
      </w:r>
      <w:r>
        <w:rPr>
          <w:sz w:val="20"/>
          <w:szCs w:val="20"/>
        </w:rPr>
        <w:t xml:space="preserve"> </w:t>
      </w:r>
      <w:r w:rsidR="00390343">
        <w:rPr>
          <w:sz w:val="20"/>
          <w:szCs w:val="20"/>
        </w:rPr>
        <w:t xml:space="preserve">gather testimony from the Student Government Association.  Carol Wells will gather testimony </w:t>
      </w:r>
      <w:r>
        <w:rPr>
          <w:sz w:val="20"/>
          <w:szCs w:val="20"/>
        </w:rPr>
        <w:t>f</w:t>
      </w:r>
      <w:r w:rsidR="00390343">
        <w:rPr>
          <w:sz w:val="20"/>
          <w:szCs w:val="20"/>
        </w:rPr>
        <w:t>rom the Staff Senate.</w:t>
      </w:r>
    </w:p>
    <w:p w:rsidR="00390343" w:rsidRDefault="00390343" w:rsidP="00390343">
      <w:pPr>
        <w:ind w:left="720" w:hanging="360"/>
        <w:rPr>
          <w:sz w:val="20"/>
          <w:szCs w:val="20"/>
        </w:rPr>
      </w:pPr>
    </w:p>
    <w:p w:rsidR="00390343" w:rsidRDefault="00E86BBD" w:rsidP="00390343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Student Honor Code - t</w:t>
      </w:r>
      <w:r w:rsidR="00390343">
        <w:rPr>
          <w:sz w:val="20"/>
          <w:szCs w:val="20"/>
        </w:rPr>
        <w:t>ime did not permit to discuss the Student Honor Code.</w:t>
      </w:r>
    </w:p>
    <w:p w:rsidR="006065A9" w:rsidRDefault="006065A9" w:rsidP="002F13AD">
      <w:pPr>
        <w:ind w:left="720" w:hanging="360"/>
        <w:rPr>
          <w:sz w:val="20"/>
          <w:szCs w:val="20"/>
        </w:rPr>
      </w:pPr>
    </w:p>
    <w:tbl>
      <w:tblPr>
        <w:tblpPr w:leftFromText="180" w:rightFromText="180" w:vertAnchor="text" w:horzAnchor="page" w:tblpX="4903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</w:tblGrid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 w:rsidRPr="00E86BBD">
              <w:rPr>
                <w:sz w:val="20"/>
                <w:szCs w:val="20"/>
              </w:rPr>
              <w:t>March 23</w:t>
            </w:r>
          </w:p>
        </w:tc>
      </w:tr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 w:rsidRPr="00E86BBD">
              <w:rPr>
                <w:sz w:val="20"/>
                <w:szCs w:val="20"/>
              </w:rPr>
              <w:t>April 13</w:t>
            </w:r>
          </w:p>
        </w:tc>
      </w:tr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 w:rsidRPr="00E86BBD">
              <w:rPr>
                <w:sz w:val="20"/>
                <w:szCs w:val="20"/>
              </w:rPr>
              <w:t>April 27</w:t>
            </w:r>
          </w:p>
        </w:tc>
      </w:tr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</w:t>
            </w:r>
          </w:p>
        </w:tc>
      </w:tr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25</w:t>
            </w:r>
          </w:p>
        </w:tc>
      </w:tr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</w:t>
            </w:r>
          </w:p>
        </w:tc>
      </w:tr>
      <w:tr w:rsidR="00E86BBD" w:rsidRPr="00E86BBD" w:rsidTr="00E86BBD">
        <w:tc>
          <w:tcPr>
            <w:tcW w:w="1008" w:type="dxa"/>
          </w:tcPr>
          <w:p w:rsidR="00E86BBD" w:rsidRPr="00E86BBD" w:rsidRDefault="00E86BBD" w:rsidP="00E86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22</w:t>
            </w:r>
          </w:p>
        </w:tc>
      </w:tr>
    </w:tbl>
    <w:p w:rsidR="00E86BBD" w:rsidRDefault="00E86BBD" w:rsidP="006065A9">
      <w:pPr>
        <w:ind w:firstLine="36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Calendar:</w:t>
      </w:r>
    </w:p>
    <w:p w:rsidR="00E86BBD" w:rsidRDefault="00E86BBD" w:rsidP="006065A9">
      <w:pPr>
        <w:ind w:firstLine="360"/>
        <w:rPr>
          <w:sz w:val="20"/>
          <w:szCs w:val="20"/>
        </w:rPr>
      </w:pPr>
    </w:p>
    <w:p w:rsidR="00E86BBD" w:rsidRDefault="00E86BBD" w:rsidP="006065A9">
      <w:pPr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2CAE" w:rsidRDefault="002F13AD" w:rsidP="006065A9">
      <w:pPr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6BBD" w:rsidRDefault="00E86BBD" w:rsidP="00E86BBD">
      <w:pPr>
        <w:pStyle w:val="NormalWeb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br/>
      </w:r>
    </w:p>
    <w:p w:rsidR="005C2CAE" w:rsidRDefault="005C2CAE" w:rsidP="005C2CAE">
      <w:pPr>
        <w:rPr>
          <w:sz w:val="20"/>
          <w:szCs w:val="20"/>
        </w:rPr>
      </w:pPr>
    </w:p>
    <w:p w:rsidR="005C2CAE" w:rsidRPr="00BD4E8F" w:rsidRDefault="005C2CAE" w:rsidP="005C2CAE">
      <w:pPr>
        <w:rPr>
          <w:sz w:val="20"/>
          <w:szCs w:val="20"/>
        </w:rPr>
      </w:pPr>
    </w:p>
    <w:p w:rsidR="00807F58" w:rsidRDefault="00807F58" w:rsidP="005C2CAE"/>
    <w:sectPr w:rsidR="00807F58" w:rsidSect="00002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00" w:rsidRDefault="004B4000" w:rsidP="004C568D">
      <w:r>
        <w:separator/>
      </w:r>
    </w:p>
  </w:endnote>
  <w:endnote w:type="continuationSeparator" w:id="0">
    <w:p w:rsidR="004B4000" w:rsidRDefault="004B4000" w:rsidP="004C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0C" w:rsidRDefault="00115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5E" w:rsidRPr="00462439" w:rsidRDefault="00377E21" w:rsidP="00362F5E">
    <w:pPr>
      <w:ind w:left="360"/>
      <w:rPr>
        <w:sz w:val="18"/>
        <w:szCs w:val="18"/>
      </w:rPr>
    </w:pPr>
    <w:fldSimple w:instr=" PAGE   \* MERGEFORMAT ">
      <w:r w:rsidR="002F0466" w:rsidRPr="002F0466">
        <w:rPr>
          <w:b/>
          <w:noProof/>
        </w:rPr>
        <w:t>1</w:t>
      </w:r>
    </w:fldSimple>
    <w:r w:rsidR="003B63D7">
      <w:rPr>
        <w:b/>
      </w:rPr>
      <w:t xml:space="preserve"> | </w:t>
    </w:r>
    <w:r w:rsidR="003B63D7">
      <w:rPr>
        <w:color w:val="7F7F7F"/>
        <w:spacing w:val="60"/>
      </w:rPr>
      <w:t>Page</w:t>
    </w:r>
    <w:r w:rsidR="00362F5E">
      <w:rPr>
        <w:color w:val="7F7F7F"/>
        <w:spacing w:val="60"/>
      </w:rPr>
      <w:t xml:space="preserve">                           </w:t>
    </w:r>
    <w:r w:rsidR="00362F5E" w:rsidRPr="00462439">
      <w:rPr>
        <w:sz w:val="18"/>
        <w:szCs w:val="18"/>
      </w:rPr>
      <w:t>Respectfully Submitted By:  Carol J. Wells on</w:t>
    </w:r>
    <w:r w:rsidR="00362F5E">
      <w:rPr>
        <w:sz w:val="18"/>
        <w:szCs w:val="18"/>
      </w:rPr>
      <w:t xml:space="preserve"> 2</w:t>
    </w:r>
    <w:r w:rsidR="00362F5E" w:rsidRPr="00462439">
      <w:rPr>
        <w:sz w:val="18"/>
        <w:szCs w:val="18"/>
      </w:rPr>
      <w:t>/</w:t>
    </w:r>
    <w:r w:rsidR="00133751">
      <w:rPr>
        <w:sz w:val="18"/>
        <w:szCs w:val="18"/>
      </w:rPr>
      <w:t>15</w:t>
    </w:r>
    <w:r w:rsidR="00362F5E" w:rsidRPr="00462439">
      <w:rPr>
        <w:sz w:val="18"/>
        <w:szCs w:val="18"/>
      </w:rPr>
      <w:t>/1</w:t>
    </w:r>
    <w:r w:rsidR="00133751">
      <w:rPr>
        <w:sz w:val="18"/>
        <w:szCs w:val="18"/>
      </w:rPr>
      <w:t>1</w:t>
    </w:r>
  </w:p>
  <w:p w:rsidR="003B63D7" w:rsidRDefault="00362F5E">
    <w:pPr>
      <w:pStyle w:val="Footer"/>
      <w:pBdr>
        <w:top w:val="single" w:sz="4" w:space="1" w:color="D9D9D9"/>
      </w:pBdr>
      <w:rPr>
        <w:b/>
      </w:rPr>
    </w:pPr>
    <w:r>
      <w:rPr>
        <w:color w:val="7F7F7F"/>
        <w:spacing w:val="60"/>
      </w:rPr>
      <w:t xml:space="preserve">            </w:t>
    </w:r>
  </w:p>
  <w:p w:rsidR="003E3EA1" w:rsidRDefault="003E3E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0C" w:rsidRDefault="00115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00" w:rsidRDefault="004B4000" w:rsidP="004C568D">
      <w:r>
        <w:separator/>
      </w:r>
    </w:p>
  </w:footnote>
  <w:footnote w:type="continuationSeparator" w:id="0">
    <w:p w:rsidR="004B4000" w:rsidRDefault="004B4000" w:rsidP="004C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0C" w:rsidRDefault="00115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5" w:rsidRPr="004C568D" w:rsidRDefault="00FF0555" w:rsidP="004C568D">
    <w:pPr>
      <w:jc w:val="center"/>
      <w:rPr>
        <w:b/>
      </w:rPr>
    </w:pPr>
    <w:r w:rsidRPr="004C568D">
      <w:rPr>
        <w:b/>
      </w:rPr>
      <w:t>CSCC</w:t>
    </w:r>
  </w:p>
  <w:p w:rsidR="00FF0555" w:rsidRDefault="00FF0555" w:rsidP="004C568D">
    <w:pPr>
      <w:jc w:val="center"/>
      <w:rPr>
        <w:b/>
      </w:rPr>
    </w:pPr>
    <w:r w:rsidRPr="004C568D">
      <w:rPr>
        <w:b/>
      </w:rPr>
      <w:t xml:space="preserve">Minutes of </w:t>
    </w:r>
    <w:r w:rsidR="006206FA">
      <w:rPr>
        <w:b/>
      </w:rPr>
      <w:t>February</w:t>
    </w:r>
    <w:r w:rsidR="00115F0C">
      <w:rPr>
        <w:b/>
      </w:rPr>
      <w:t xml:space="preserve"> 23</w:t>
    </w:r>
    <w:r w:rsidR="006206FA">
      <w:rPr>
        <w:b/>
      </w:rPr>
      <w:t xml:space="preserve">, </w:t>
    </w:r>
    <w:r w:rsidRPr="004C568D">
      <w:rPr>
        <w:b/>
      </w:rPr>
      <w:t>201</w:t>
    </w:r>
    <w:r w:rsidR="006206FA">
      <w:rPr>
        <w:b/>
      </w:rPr>
      <w:t>1</w:t>
    </w:r>
  </w:p>
  <w:p w:rsidR="00FF0555" w:rsidRDefault="00FF0555" w:rsidP="004C568D">
    <w:pPr>
      <w:jc w:val="center"/>
      <w:rPr>
        <w:b/>
      </w:rPr>
    </w:pPr>
  </w:p>
  <w:p w:rsidR="00FF0555" w:rsidRDefault="00FF05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0C" w:rsidRDefault="00115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D2A"/>
    <w:multiLevelType w:val="hybridMultilevel"/>
    <w:tmpl w:val="73227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41E87"/>
    <w:multiLevelType w:val="hybridMultilevel"/>
    <w:tmpl w:val="A35EF6F2"/>
    <w:lvl w:ilvl="0" w:tplc="3C26F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2BE1"/>
    <w:multiLevelType w:val="hybridMultilevel"/>
    <w:tmpl w:val="00DE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449B"/>
    <w:multiLevelType w:val="hybridMultilevel"/>
    <w:tmpl w:val="4AE80B06"/>
    <w:lvl w:ilvl="0" w:tplc="3C26F3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A5552B2"/>
    <w:multiLevelType w:val="hybridMultilevel"/>
    <w:tmpl w:val="71E6FB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20BE1"/>
    <w:multiLevelType w:val="hybridMultilevel"/>
    <w:tmpl w:val="D87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6CB4"/>
    <w:multiLevelType w:val="hybridMultilevel"/>
    <w:tmpl w:val="5E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F7614"/>
    <w:multiLevelType w:val="hybridMultilevel"/>
    <w:tmpl w:val="7A52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29F"/>
    <w:multiLevelType w:val="hybridMultilevel"/>
    <w:tmpl w:val="17EC3C7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60477EA"/>
    <w:multiLevelType w:val="hybridMultilevel"/>
    <w:tmpl w:val="3920D17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D254F66"/>
    <w:multiLevelType w:val="hybridMultilevel"/>
    <w:tmpl w:val="6DCE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4DF4"/>
    <w:multiLevelType w:val="hybridMultilevel"/>
    <w:tmpl w:val="A7A01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A4934"/>
    <w:multiLevelType w:val="hybridMultilevel"/>
    <w:tmpl w:val="85B62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72676"/>
    <w:multiLevelType w:val="hybridMultilevel"/>
    <w:tmpl w:val="6D8E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92CAB"/>
    <w:multiLevelType w:val="hybridMultilevel"/>
    <w:tmpl w:val="12688E72"/>
    <w:lvl w:ilvl="0" w:tplc="41000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4493D"/>
    <w:multiLevelType w:val="hybridMultilevel"/>
    <w:tmpl w:val="C1321CB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58"/>
    <w:rsid w:val="000021E0"/>
    <w:rsid w:val="00032B29"/>
    <w:rsid w:val="00070D48"/>
    <w:rsid w:val="000F42AD"/>
    <w:rsid w:val="00115F0C"/>
    <w:rsid w:val="00133751"/>
    <w:rsid w:val="0019719C"/>
    <w:rsid w:val="001A3C2F"/>
    <w:rsid w:val="001B0E19"/>
    <w:rsid w:val="001B79CB"/>
    <w:rsid w:val="001C13E4"/>
    <w:rsid w:val="001E7BC2"/>
    <w:rsid w:val="001F0995"/>
    <w:rsid w:val="002207AB"/>
    <w:rsid w:val="00257C96"/>
    <w:rsid w:val="002A158D"/>
    <w:rsid w:val="002A2BBA"/>
    <w:rsid w:val="002B3613"/>
    <w:rsid w:val="002F0466"/>
    <w:rsid w:val="002F13AD"/>
    <w:rsid w:val="00304893"/>
    <w:rsid w:val="00311281"/>
    <w:rsid w:val="00362F5E"/>
    <w:rsid w:val="00377E21"/>
    <w:rsid w:val="003824EF"/>
    <w:rsid w:val="00390343"/>
    <w:rsid w:val="00391F86"/>
    <w:rsid w:val="003B63D7"/>
    <w:rsid w:val="003D5314"/>
    <w:rsid w:val="003E3EA1"/>
    <w:rsid w:val="00407DAD"/>
    <w:rsid w:val="00430EA1"/>
    <w:rsid w:val="00453F9A"/>
    <w:rsid w:val="00462439"/>
    <w:rsid w:val="004738B9"/>
    <w:rsid w:val="004B4000"/>
    <w:rsid w:val="004C568D"/>
    <w:rsid w:val="00507038"/>
    <w:rsid w:val="00563E5C"/>
    <w:rsid w:val="00576C82"/>
    <w:rsid w:val="00595753"/>
    <w:rsid w:val="005C2CAE"/>
    <w:rsid w:val="006065A9"/>
    <w:rsid w:val="006206FA"/>
    <w:rsid w:val="00620A83"/>
    <w:rsid w:val="00632981"/>
    <w:rsid w:val="00651609"/>
    <w:rsid w:val="00675771"/>
    <w:rsid w:val="006D532F"/>
    <w:rsid w:val="006E5522"/>
    <w:rsid w:val="006F5674"/>
    <w:rsid w:val="007C495B"/>
    <w:rsid w:val="007F433E"/>
    <w:rsid w:val="00807F58"/>
    <w:rsid w:val="00832FA6"/>
    <w:rsid w:val="00837CAC"/>
    <w:rsid w:val="008434BF"/>
    <w:rsid w:val="00863589"/>
    <w:rsid w:val="0089080C"/>
    <w:rsid w:val="008C5FA1"/>
    <w:rsid w:val="008D1B96"/>
    <w:rsid w:val="008F7BB6"/>
    <w:rsid w:val="009E5C30"/>
    <w:rsid w:val="00A2746E"/>
    <w:rsid w:val="00A417B6"/>
    <w:rsid w:val="00A41956"/>
    <w:rsid w:val="00A61232"/>
    <w:rsid w:val="00A86FED"/>
    <w:rsid w:val="00A9495D"/>
    <w:rsid w:val="00A97CE2"/>
    <w:rsid w:val="00AB2C96"/>
    <w:rsid w:val="00AF77B2"/>
    <w:rsid w:val="00B906B3"/>
    <w:rsid w:val="00BB6D7D"/>
    <w:rsid w:val="00BD4E8F"/>
    <w:rsid w:val="00C404F2"/>
    <w:rsid w:val="00C550DE"/>
    <w:rsid w:val="00C70E4A"/>
    <w:rsid w:val="00C75EDD"/>
    <w:rsid w:val="00C90AFF"/>
    <w:rsid w:val="00CA39B3"/>
    <w:rsid w:val="00CC0873"/>
    <w:rsid w:val="00D35CAD"/>
    <w:rsid w:val="00D550DA"/>
    <w:rsid w:val="00D75CDA"/>
    <w:rsid w:val="00DB43E9"/>
    <w:rsid w:val="00DC3944"/>
    <w:rsid w:val="00E548D2"/>
    <w:rsid w:val="00E86BBD"/>
    <w:rsid w:val="00EA28E3"/>
    <w:rsid w:val="00F0175C"/>
    <w:rsid w:val="00F12CF9"/>
    <w:rsid w:val="00F70192"/>
    <w:rsid w:val="00F82706"/>
    <w:rsid w:val="00FE02FF"/>
    <w:rsid w:val="00FF0555"/>
    <w:rsid w:val="00FF5BB5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8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BBD"/>
    <w:pPr>
      <w:spacing w:before="100" w:beforeAutospacing="1" w:after="36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634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007F-83B3-4B2B-B466-529AAD9F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10/27/10 – CSCC</vt:lpstr>
    </vt:vector>
  </TitlesOfParts>
  <Company>wells family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10/27/10 – CSCC</dc:title>
  <dc:creator>wells</dc:creator>
  <cp:lastModifiedBy>Information Technology</cp:lastModifiedBy>
  <cp:revision>2</cp:revision>
  <cp:lastPrinted>2011-03-23T17:02:00Z</cp:lastPrinted>
  <dcterms:created xsi:type="dcterms:W3CDTF">2011-04-04T15:41:00Z</dcterms:created>
  <dcterms:modified xsi:type="dcterms:W3CDTF">2011-04-04T15:41:00Z</dcterms:modified>
</cp:coreProperties>
</file>