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7CA" w:rsidRPr="00C3230D" w:rsidRDefault="00BF47CA" w:rsidP="00BF47CA">
      <w:pPr>
        <w:jc w:val="center"/>
        <w:rPr>
          <w:rFonts w:ascii="Times New Roman" w:hAnsi="Times New Roman"/>
          <w:b/>
          <w:sz w:val="22"/>
        </w:rPr>
      </w:pPr>
      <w:bookmarkStart w:id="0" w:name="_GoBack"/>
      <w:bookmarkEnd w:id="0"/>
      <w:r w:rsidRPr="00C3230D">
        <w:rPr>
          <w:rFonts w:ascii="Times New Roman" w:hAnsi="Times New Roman"/>
          <w:b/>
          <w:sz w:val="22"/>
        </w:rPr>
        <w:t>Committee on Faculty Affairs Minutes</w:t>
      </w:r>
    </w:p>
    <w:p w:rsidR="00BF47CA" w:rsidRPr="00C3230D" w:rsidRDefault="002E79BE" w:rsidP="00BF47CA">
      <w:pPr>
        <w:jc w:val="center"/>
        <w:rPr>
          <w:rFonts w:ascii="Times New Roman" w:hAnsi="Times New Roman"/>
          <w:b/>
          <w:sz w:val="22"/>
        </w:rPr>
      </w:pPr>
      <w:r>
        <w:rPr>
          <w:rFonts w:ascii="Times New Roman" w:hAnsi="Times New Roman"/>
          <w:b/>
          <w:sz w:val="22"/>
        </w:rPr>
        <w:t xml:space="preserve">October </w:t>
      </w:r>
      <w:r w:rsidR="00E33C1A">
        <w:rPr>
          <w:rFonts w:ascii="Times New Roman" w:hAnsi="Times New Roman"/>
          <w:b/>
          <w:sz w:val="22"/>
        </w:rPr>
        <w:t>26</w:t>
      </w:r>
      <w:r w:rsidR="00BF47CA" w:rsidRPr="00C3230D">
        <w:rPr>
          <w:rFonts w:ascii="Times New Roman" w:hAnsi="Times New Roman"/>
          <w:b/>
          <w:sz w:val="22"/>
        </w:rPr>
        <w:t>, 2011</w:t>
      </w:r>
    </w:p>
    <w:p w:rsidR="00BF47CA" w:rsidRPr="00C3230D" w:rsidRDefault="00BF47CA">
      <w:pPr>
        <w:rPr>
          <w:rFonts w:ascii="Times New Roman" w:hAnsi="Times New Roman"/>
          <w:sz w:val="22"/>
        </w:rPr>
      </w:pPr>
    </w:p>
    <w:p w:rsidR="00E33C1A" w:rsidRDefault="00BF47CA">
      <w:pPr>
        <w:rPr>
          <w:rFonts w:ascii="Times New Roman" w:hAnsi="Times New Roman"/>
          <w:sz w:val="22"/>
        </w:rPr>
      </w:pPr>
      <w:r w:rsidRPr="00C3230D">
        <w:rPr>
          <w:rFonts w:ascii="Times New Roman" w:hAnsi="Times New Roman"/>
          <w:sz w:val="22"/>
        </w:rPr>
        <w:t>Present:  C. Alves, M. Bender, M. Gorman</w:t>
      </w:r>
      <w:r w:rsidR="0091530B">
        <w:rPr>
          <w:rFonts w:ascii="Times New Roman" w:hAnsi="Times New Roman"/>
          <w:sz w:val="22"/>
        </w:rPr>
        <w:t xml:space="preserve">, D. Hunt, </w:t>
      </w:r>
      <w:r w:rsidR="007811AA">
        <w:rPr>
          <w:rFonts w:ascii="Times New Roman" w:hAnsi="Times New Roman"/>
          <w:sz w:val="22"/>
        </w:rPr>
        <w:t xml:space="preserve">H. Hustis, </w:t>
      </w:r>
      <w:r w:rsidR="0091530B">
        <w:rPr>
          <w:rFonts w:ascii="Times New Roman" w:hAnsi="Times New Roman"/>
          <w:sz w:val="22"/>
        </w:rPr>
        <w:t>J. Kang, B. McMahan</w:t>
      </w:r>
      <w:r w:rsidRPr="00C3230D">
        <w:rPr>
          <w:rFonts w:ascii="Times New Roman" w:hAnsi="Times New Roman"/>
          <w:sz w:val="22"/>
        </w:rPr>
        <w:t xml:space="preserve">, </w:t>
      </w:r>
      <w:r w:rsidR="00025DAE">
        <w:rPr>
          <w:rFonts w:ascii="Times New Roman" w:hAnsi="Times New Roman"/>
          <w:sz w:val="22"/>
        </w:rPr>
        <w:t xml:space="preserve">R. Morin, </w:t>
      </w:r>
      <w:r w:rsidRPr="00C3230D">
        <w:rPr>
          <w:rFonts w:ascii="Times New Roman" w:hAnsi="Times New Roman"/>
          <w:sz w:val="22"/>
        </w:rPr>
        <w:t xml:space="preserve">B. Rifkin, B. Strassman, </w:t>
      </w:r>
      <w:r w:rsidR="0091530B">
        <w:rPr>
          <w:rFonts w:ascii="Times New Roman" w:hAnsi="Times New Roman"/>
          <w:sz w:val="22"/>
        </w:rPr>
        <w:t xml:space="preserve">S. Schreiner, </w:t>
      </w:r>
      <w:r w:rsidRPr="00C3230D">
        <w:rPr>
          <w:rFonts w:ascii="Times New Roman" w:hAnsi="Times New Roman"/>
          <w:sz w:val="22"/>
        </w:rPr>
        <w:t>R. Veenstra</w:t>
      </w:r>
    </w:p>
    <w:p w:rsidR="00E33C1A" w:rsidRDefault="00E33C1A">
      <w:pPr>
        <w:rPr>
          <w:rFonts w:ascii="Times New Roman" w:hAnsi="Times New Roman"/>
          <w:sz w:val="22"/>
        </w:rPr>
      </w:pPr>
    </w:p>
    <w:p w:rsidR="00E33C1A" w:rsidRDefault="00E33C1A">
      <w:pPr>
        <w:rPr>
          <w:rFonts w:ascii="Times New Roman" w:hAnsi="Times New Roman"/>
          <w:sz w:val="22"/>
        </w:rPr>
      </w:pPr>
      <w:r>
        <w:rPr>
          <w:rFonts w:ascii="Times New Roman" w:hAnsi="Times New Roman"/>
          <w:sz w:val="22"/>
        </w:rPr>
        <w:t>Excused:  T. Dietrich</w:t>
      </w:r>
    </w:p>
    <w:p w:rsidR="00E33C1A" w:rsidRDefault="00E33C1A">
      <w:pPr>
        <w:rPr>
          <w:rFonts w:ascii="Times New Roman" w:hAnsi="Times New Roman"/>
          <w:sz w:val="22"/>
        </w:rPr>
      </w:pPr>
    </w:p>
    <w:p w:rsidR="00BF47CA" w:rsidRPr="00C3230D" w:rsidRDefault="00E33C1A">
      <w:pPr>
        <w:rPr>
          <w:rFonts w:ascii="Times New Roman" w:hAnsi="Times New Roman"/>
          <w:sz w:val="22"/>
        </w:rPr>
      </w:pPr>
      <w:r>
        <w:rPr>
          <w:rFonts w:ascii="Times New Roman" w:hAnsi="Times New Roman"/>
          <w:sz w:val="22"/>
        </w:rPr>
        <w:t>Absent:  M. Benoit</w:t>
      </w:r>
    </w:p>
    <w:p w:rsidR="00BF47CA" w:rsidRPr="00C3230D" w:rsidRDefault="00BF47CA">
      <w:pPr>
        <w:rPr>
          <w:rFonts w:ascii="Times New Roman" w:hAnsi="Times New Roman"/>
          <w:sz w:val="22"/>
        </w:rPr>
      </w:pPr>
    </w:p>
    <w:p w:rsidR="00BF47CA" w:rsidRPr="00C3230D" w:rsidRDefault="00BF47CA">
      <w:pPr>
        <w:rPr>
          <w:rFonts w:ascii="Times New Roman" w:hAnsi="Times New Roman"/>
          <w:sz w:val="22"/>
        </w:rPr>
      </w:pPr>
      <w:r w:rsidRPr="00C3230D">
        <w:rPr>
          <w:rFonts w:ascii="Times New Roman" w:hAnsi="Times New Roman"/>
          <w:sz w:val="22"/>
        </w:rPr>
        <w:t xml:space="preserve">Minutes for </w:t>
      </w:r>
      <w:r w:rsidR="00E33C1A">
        <w:rPr>
          <w:rFonts w:ascii="Times New Roman" w:hAnsi="Times New Roman"/>
          <w:sz w:val="22"/>
        </w:rPr>
        <w:t>October 12</w:t>
      </w:r>
      <w:r w:rsidRPr="00C3230D">
        <w:rPr>
          <w:rFonts w:ascii="Times New Roman" w:hAnsi="Times New Roman"/>
          <w:sz w:val="22"/>
        </w:rPr>
        <w:t>, 2011 were approved</w:t>
      </w:r>
    </w:p>
    <w:p w:rsidR="00BF47CA" w:rsidRPr="00C3230D" w:rsidRDefault="00BF47CA">
      <w:pPr>
        <w:rPr>
          <w:rFonts w:ascii="Times New Roman" w:hAnsi="Times New Roman"/>
          <w:sz w:val="22"/>
        </w:rPr>
      </w:pPr>
    </w:p>
    <w:p w:rsidR="00BF47CA" w:rsidRPr="00C3230D" w:rsidRDefault="00BF47CA" w:rsidP="00BF47CA">
      <w:pPr>
        <w:rPr>
          <w:rFonts w:ascii="Times New Roman" w:hAnsi="Times New Roman"/>
          <w:sz w:val="22"/>
        </w:rPr>
      </w:pPr>
      <w:r w:rsidRPr="00C3230D">
        <w:rPr>
          <w:rFonts w:ascii="Times New Roman" w:hAnsi="Times New Roman"/>
          <w:sz w:val="22"/>
        </w:rPr>
        <w:t>Old Business</w:t>
      </w:r>
    </w:p>
    <w:p w:rsidR="00BF47CA" w:rsidRPr="00C3230D" w:rsidRDefault="00BF47CA" w:rsidP="00BF47CA">
      <w:pPr>
        <w:rPr>
          <w:rFonts w:ascii="Times New Roman" w:hAnsi="Times New Roman"/>
          <w:sz w:val="22"/>
        </w:rPr>
      </w:pPr>
    </w:p>
    <w:p w:rsidR="00BF47CA" w:rsidRPr="00C3230D" w:rsidRDefault="00E33C1A" w:rsidP="00BF47CA">
      <w:pPr>
        <w:pStyle w:val="ListParagraph"/>
        <w:numPr>
          <w:ilvl w:val="0"/>
          <w:numId w:val="2"/>
        </w:numPr>
        <w:rPr>
          <w:rFonts w:ascii="Times New Roman" w:hAnsi="Times New Roman"/>
          <w:sz w:val="22"/>
        </w:rPr>
      </w:pPr>
      <w:r>
        <w:rPr>
          <w:rFonts w:ascii="Times New Roman" w:hAnsi="Times New Roman"/>
          <w:sz w:val="22"/>
        </w:rPr>
        <w:t>Discussion of Teacher-Scholar Preliminary Recommendation</w:t>
      </w:r>
    </w:p>
    <w:p w:rsidR="00BF47CA" w:rsidRPr="00C3230D" w:rsidRDefault="00BF47CA" w:rsidP="00BF47CA">
      <w:pPr>
        <w:pStyle w:val="ListParagraph"/>
        <w:ind w:left="1080"/>
        <w:rPr>
          <w:rFonts w:ascii="Times New Roman" w:hAnsi="Times New Roman"/>
          <w:sz w:val="22"/>
        </w:rPr>
      </w:pPr>
    </w:p>
    <w:p w:rsidR="00E33C1A" w:rsidRDefault="00E33C1A" w:rsidP="0018717F">
      <w:pPr>
        <w:pStyle w:val="ListParagraph"/>
        <w:ind w:left="1440"/>
        <w:rPr>
          <w:rFonts w:ascii="Times New Roman" w:hAnsi="Times New Roman"/>
          <w:sz w:val="22"/>
        </w:rPr>
      </w:pPr>
      <w:r>
        <w:rPr>
          <w:rFonts w:ascii="Times New Roman" w:hAnsi="Times New Roman"/>
          <w:sz w:val="22"/>
        </w:rPr>
        <w:t>The Committee made some small changes in wording and voted unanimously to move it to a final recommendation.  J. Kang and M. Gorman will work on completing the supplemental materials needed to send it along to Steering.</w:t>
      </w:r>
    </w:p>
    <w:p w:rsidR="00E33C1A" w:rsidRDefault="00E33C1A" w:rsidP="0018717F">
      <w:pPr>
        <w:pStyle w:val="ListParagraph"/>
        <w:ind w:left="1440"/>
        <w:rPr>
          <w:rFonts w:ascii="Times New Roman" w:hAnsi="Times New Roman"/>
          <w:sz w:val="22"/>
        </w:rPr>
      </w:pPr>
    </w:p>
    <w:p w:rsidR="0018717F" w:rsidRPr="00C3230D" w:rsidRDefault="00E33C1A" w:rsidP="0018717F">
      <w:pPr>
        <w:pStyle w:val="ListParagraph"/>
        <w:ind w:left="1440"/>
        <w:rPr>
          <w:rFonts w:ascii="Times New Roman" w:hAnsi="Times New Roman"/>
          <w:sz w:val="22"/>
        </w:rPr>
      </w:pPr>
      <w:r>
        <w:rPr>
          <w:rFonts w:ascii="Times New Roman" w:hAnsi="Times New Roman"/>
          <w:sz w:val="22"/>
        </w:rPr>
        <w:t>CFA also discussed the question of how much personal data should be asked for in Qualtrics surveys.  It agreed that surveys should ask for school and rank only.</w:t>
      </w:r>
    </w:p>
    <w:p w:rsidR="00BF47CA" w:rsidRPr="00C3230D" w:rsidRDefault="00BF47CA" w:rsidP="00BF47CA">
      <w:pPr>
        <w:rPr>
          <w:rFonts w:ascii="Times New Roman" w:hAnsi="Times New Roman"/>
          <w:sz w:val="22"/>
        </w:rPr>
      </w:pPr>
    </w:p>
    <w:p w:rsidR="005E192B" w:rsidRDefault="00E33C1A" w:rsidP="005E192B">
      <w:pPr>
        <w:pStyle w:val="ListParagraph"/>
        <w:numPr>
          <w:ilvl w:val="0"/>
          <w:numId w:val="2"/>
        </w:numPr>
        <w:rPr>
          <w:rFonts w:ascii="Times New Roman" w:hAnsi="Times New Roman"/>
          <w:sz w:val="22"/>
        </w:rPr>
      </w:pPr>
      <w:r>
        <w:rPr>
          <w:rFonts w:ascii="Times New Roman" w:hAnsi="Times New Roman"/>
          <w:sz w:val="22"/>
        </w:rPr>
        <w:t>Discussion of Modification of Duties Charge</w:t>
      </w:r>
    </w:p>
    <w:p w:rsidR="005E192B" w:rsidRDefault="005E192B" w:rsidP="005E192B">
      <w:pPr>
        <w:ind w:left="720"/>
        <w:rPr>
          <w:rFonts w:ascii="Times New Roman" w:hAnsi="Times New Roman"/>
          <w:sz w:val="22"/>
        </w:rPr>
      </w:pPr>
    </w:p>
    <w:p w:rsidR="005E192B" w:rsidRPr="005E192B" w:rsidRDefault="00E33C1A" w:rsidP="005E192B">
      <w:pPr>
        <w:ind w:left="1440"/>
        <w:rPr>
          <w:rFonts w:ascii="Times New Roman" w:hAnsi="Times New Roman"/>
          <w:sz w:val="22"/>
        </w:rPr>
      </w:pPr>
      <w:r>
        <w:rPr>
          <w:rFonts w:ascii="Times New Roman" w:hAnsi="Times New Roman"/>
          <w:sz w:val="22"/>
        </w:rPr>
        <w:t>The subcommittee shared its progress on the charge thus far.</w:t>
      </w:r>
    </w:p>
    <w:p w:rsidR="0091530B" w:rsidRPr="005E192B" w:rsidRDefault="0091530B" w:rsidP="005E192B">
      <w:pPr>
        <w:rPr>
          <w:rFonts w:ascii="Times New Roman" w:hAnsi="Times New Roman"/>
          <w:sz w:val="22"/>
        </w:rPr>
      </w:pPr>
    </w:p>
    <w:p w:rsidR="005E192B" w:rsidRDefault="00E33C1A" w:rsidP="00BF47CA">
      <w:pPr>
        <w:pStyle w:val="ListParagraph"/>
        <w:numPr>
          <w:ilvl w:val="0"/>
          <w:numId w:val="2"/>
        </w:numPr>
        <w:rPr>
          <w:rFonts w:ascii="Times New Roman" w:hAnsi="Times New Roman"/>
          <w:sz w:val="22"/>
        </w:rPr>
      </w:pPr>
      <w:r>
        <w:rPr>
          <w:rFonts w:ascii="Times New Roman" w:hAnsi="Times New Roman"/>
          <w:sz w:val="22"/>
        </w:rPr>
        <w:t>Discussion of Faculty Conduct charge</w:t>
      </w:r>
    </w:p>
    <w:p w:rsidR="005E192B" w:rsidRDefault="005E192B" w:rsidP="005E192B">
      <w:pPr>
        <w:rPr>
          <w:rFonts w:ascii="Times New Roman" w:hAnsi="Times New Roman"/>
          <w:sz w:val="22"/>
        </w:rPr>
      </w:pPr>
    </w:p>
    <w:p w:rsidR="005E192B" w:rsidRDefault="00E33C1A" w:rsidP="005E192B">
      <w:pPr>
        <w:ind w:left="1440"/>
        <w:rPr>
          <w:rFonts w:ascii="Times New Roman" w:hAnsi="Times New Roman"/>
          <w:sz w:val="22"/>
        </w:rPr>
      </w:pPr>
      <w:r>
        <w:rPr>
          <w:rFonts w:ascii="Times New Roman" w:hAnsi="Times New Roman"/>
          <w:sz w:val="22"/>
        </w:rPr>
        <w:t>The subcommittee shared its progress on the charge thus far.</w:t>
      </w:r>
    </w:p>
    <w:p w:rsidR="0091530B" w:rsidRPr="005E192B" w:rsidRDefault="0091530B" w:rsidP="005E192B">
      <w:pPr>
        <w:rPr>
          <w:rFonts w:ascii="Times New Roman" w:hAnsi="Times New Roman"/>
          <w:sz w:val="22"/>
        </w:rPr>
      </w:pPr>
    </w:p>
    <w:p w:rsidR="00025DAE" w:rsidRDefault="00E33C1A" w:rsidP="00BF47CA">
      <w:pPr>
        <w:pStyle w:val="ListParagraph"/>
        <w:numPr>
          <w:ilvl w:val="0"/>
          <w:numId w:val="2"/>
        </w:numPr>
        <w:rPr>
          <w:rFonts w:ascii="Times New Roman" w:hAnsi="Times New Roman"/>
          <w:sz w:val="22"/>
        </w:rPr>
      </w:pPr>
      <w:r>
        <w:rPr>
          <w:rFonts w:ascii="Times New Roman" w:hAnsi="Times New Roman"/>
          <w:sz w:val="22"/>
        </w:rPr>
        <w:t>Discussion of Program Leader Eligibility charge</w:t>
      </w:r>
    </w:p>
    <w:p w:rsidR="00025DAE" w:rsidRDefault="00025DAE" w:rsidP="00025DAE">
      <w:pPr>
        <w:ind w:left="720"/>
        <w:rPr>
          <w:rFonts w:ascii="Times New Roman" w:hAnsi="Times New Roman"/>
          <w:sz w:val="22"/>
        </w:rPr>
      </w:pPr>
    </w:p>
    <w:p w:rsidR="00025DAE" w:rsidRDefault="00E33C1A" w:rsidP="00025DAE">
      <w:pPr>
        <w:ind w:left="1440"/>
        <w:rPr>
          <w:rFonts w:ascii="Times New Roman" w:hAnsi="Times New Roman"/>
          <w:sz w:val="22"/>
        </w:rPr>
      </w:pPr>
      <w:r>
        <w:rPr>
          <w:rFonts w:ascii="Times New Roman" w:hAnsi="Times New Roman"/>
          <w:sz w:val="22"/>
        </w:rPr>
        <w:t xml:space="preserve">The subcommittee </w:t>
      </w:r>
      <w:r w:rsidR="00C742E4">
        <w:rPr>
          <w:rFonts w:ascii="Times New Roman" w:hAnsi="Times New Roman"/>
          <w:sz w:val="22"/>
        </w:rPr>
        <w:t>plans to meet later this semester.</w:t>
      </w:r>
    </w:p>
    <w:p w:rsidR="0091530B" w:rsidRPr="00025DAE" w:rsidRDefault="0091530B" w:rsidP="00025DAE">
      <w:pPr>
        <w:rPr>
          <w:rFonts w:ascii="Times New Roman" w:hAnsi="Times New Roman"/>
          <w:sz w:val="22"/>
        </w:rPr>
      </w:pPr>
    </w:p>
    <w:p w:rsidR="00BF47CA" w:rsidRPr="00C3230D" w:rsidRDefault="00E33C1A" w:rsidP="00BF47CA">
      <w:pPr>
        <w:pStyle w:val="ListParagraph"/>
        <w:numPr>
          <w:ilvl w:val="0"/>
          <w:numId w:val="2"/>
        </w:numPr>
        <w:rPr>
          <w:rFonts w:ascii="Times New Roman" w:hAnsi="Times New Roman"/>
          <w:sz w:val="22"/>
        </w:rPr>
      </w:pPr>
      <w:r>
        <w:rPr>
          <w:rFonts w:ascii="Times New Roman" w:hAnsi="Times New Roman"/>
          <w:sz w:val="22"/>
        </w:rPr>
        <w:t>Discussion of the SOSA program review charge</w:t>
      </w:r>
    </w:p>
    <w:p w:rsidR="0091530B" w:rsidRPr="005E192B" w:rsidRDefault="0091530B" w:rsidP="005E192B">
      <w:pPr>
        <w:rPr>
          <w:rFonts w:ascii="Times New Roman" w:hAnsi="Times New Roman"/>
          <w:sz w:val="22"/>
        </w:rPr>
      </w:pPr>
    </w:p>
    <w:p w:rsidR="00BF47CA" w:rsidRPr="00025DAE" w:rsidRDefault="00E33C1A" w:rsidP="00025DAE">
      <w:pPr>
        <w:pStyle w:val="ListParagraph"/>
        <w:ind w:left="1440"/>
        <w:rPr>
          <w:rFonts w:ascii="Times New Roman" w:hAnsi="Times New Roman"/>
          <w:sz w:val="22"/>
        </w:rPr>
      </w:pPr>
      <w:r>
        <w:rPr>
          <w:rFonts w:ascii="Times New Roman" w:hAnsi="Times New Roman"/>
          <w:sz w:val="22"/>
        </w:rPr>
        <w:t>CFA discussed at length the feedback received thus far from the campus community.  The Committee agreed to dedicate the next meeting to discussing the Qualtrics survey results as well as the two open fora.</w:t>
      </w:r>
    </w:p>
    <w:p w:rsidR="00BF47CA" w:rsidRPr="00C3230D" w:rsidRDefault="00BF47CA" w:rsidP="00BF47CA">
      <w:pPr>
        <w:rPr>
          <w:rFonts w:ascii="Times New Roman" w:hAnsi="Times New Roman"/>
          <w:sz w:val="22"/>
        </w:rPr>
      </w:pPr>
    </w:p>
    <w:p w:rsidR="00BF47CA" w:rsidRPr="00C3230D" w:rsidRDefault="00BF47CA" w:rsidP="00BF47CA">
      <w:pPr>
        <w:rPr>
          <w:rFonts w:ascii="Times New Roman" w:hAnsi="Times New Roman"/>
          <w:sz w:val="22"/>
        </w:rPr>
      </w:pPr>
      <w:r w:rsidRPr="00C3230D">
        <w:rPr>
          <w:rFonts w:ascii="Times New Roman" w:hAnsi="Times New Roman"/>
          <w:sz w:val="22"/>
        </w:rPr>
        <w:t>New Business</w:t>
      </w:r>
    </w:p>
    <w:p w:rsidR="00BF47CA" w:rsidRPr="00C3230D" w:rsidRDefault="00BF47CA" w:rsidP="00BF47CA">
      <w:pPr>
        <w:rPr>
          <w:rFonts w:ascii="Times New Roman" w:hAnsi="Times New Roman"/>
          <w:sz w:val="22"/>
        </w:rPr>
      </w:pPr>
    </w:p>
    <w:p w:rsidR="00E33C1A" w:rsidRDefault="00E33C1A" w:rsidP="00025DAE">
      <w:pPr>
        <w:pStyle w:val="ListParagraph"/>
        <w:numPr>
          <w:ilvl w:val="0"/>
          <w:numId w:val="3"/>
        </w:numPr>
        <w:rPr>
          <w:rFonts w:ascii="Times New Roman" w:hAnsi="Times New Roman"/>
          <w:sz w:val="22"/>
        </w:rPr>
      </w:pPr>
      <w:r>
        <w:rPr>
          <w:rFonts w:ascii="Times New Roman" w:hAnsi="Times New Roman"/>
          <w:sz w:val="22"/>
        </w:rPr>
        <w:t>Discussion of charge to review the promotions process.</w:t>
      </w:r>
    </w:p>
    <w:p w:rsidR="00E33C1A" w:rsidRDefault="00E33C1A" w:rsidP="00E33C1A">
      <w:pPr>
        <w:ind w:left="1080"/>
        <w:rPr>
          <w:rFonts w:ascii="Times New Roman" w:hAnsi="Times New Roman"/>
          <w:sz w:val="22"/>
        </w:rPr>
      </w:pPr>
    </w:p>
    <w:p w:rsidR="00E33C1A" w:rsidRDefault="00E33C1A" w:rsidP="00E33C1A">
      <w:pPr>
        <w:ind w:left="1440"/>
        <w:rPr>
          <w:rFonts w:ascii="Times New Roman" w:hAnsi="Times New Roman"/>
          <w:sz w:val="22"/>
        </w:rPr>
      </w:pPr>
      <w:r>
        <w:rPr>
          <w:rFonts w:ascii="Times New Roman" w:hAnsi="Times New Roman"/>
          <w:sz w:val="22"/>
        </w:rPr>
        <w:t>CFA discussed the charge and agreed to send a memo to Steering containing the following:</w:t>
      </w:r>
    </w:p>
    <w:p w:rsidR="00E33C1A" w:rsidRDefault="00E33C1A" w:rsidP="00E33C1A">
      <w:pPr>
        <w:ind w:left="1440"/>
        <w:rPr>
          <w:rFonts w:ascii="Times New Roman" w:hAnsi="Times New Roman"/>
          <w:sz w:val="22"/>
        </w:rPr>
      </w:pPr>
    </w:p>
    <w:p w:rsidR="00E33C1A" w:rsidRPr="00E33C1A" w:rsidRDefault="00E33C1A" w:rsidP="00E33C1A">
      <w:pPr>
        <w:ind w:left="2160"/>
        <w:rPr>
          <w:rFonts w:ascii="Times New Roman" w:hAnsi="Times New Roman"/>
          <w:sz w:val="22"/>
        </w:rPr>
      </w:pPr>
      <w:r w:rsidRPr="00E33C1A">
        <w:rPr>
          <w:rFonts w:ascii="Times New Roman" w:hAnsi="Times New Roman"/>
          <w:sz w:val="22"/>
        </w:rPr>
        <w:t>Review of the Reappointment, Tenure and Promotion Document should not occur until after the following three conditions have been met:</w:t>
      </w:r>
    </w:p>
    <w:p w:rsidR="00E33C1A" w:rsidRPr="00E33C1A" w:rsidRDefault="00E33C1A" w:rsidP="00E33C1A">
      <w:pPr>
        <w:ind w:left="2160"/>
        <w:rPr>
          <w:rFonts w:ascii="Times New Roman" w:hAnsi="Times New Roman"/>
          <w:sz w:val="22"/>
        </w:rPr>
      </w:pPr>
    </w:p>
    <w:p w:rsidR="00E33C1A" w:rsidRPr="00E33C1A" w:rsidRDefault="00E33C1A" w:rsidP="00E33C1A">
      <w:pPr>
        <w:ind w:left="2160"/>
        <w:rPr>
          <w:rFonts w:ascii="Times New Roman" w:hAnsi="Times New Roman"/>
          <w:sz w:val="22"/>
        </w:rPr>
      </w:pPr>
      <w:r w:rsidRPr="00E33C1A">
        <w:rPr>
          <w:rFonts w:ascii="Times New Roman" w:hAnsi="Times New Roman"/>
          <w:sz w:val="22"/>
        </w:rPr>
        <w:lastRenderedPageBreak/>
        <w:t>1) the definition of a Teacher-Scholar has been confirmed by the campus governance process</w:t>
      </w:r>
    </w:p>
    <w:p w:rsidR="00E33C1A" w:rsidRPr="00E33C1A" w:rsidRDefault="00E33C1A" w:rsidP="00E33C1A">
      <w:pPr>
        <w:ind w:left="2160"/>
        <w:rPr>
          <w:rFonts w:ascii="Times New Roman" w:hAnsi="Times New Roman"/>
          <w:sz w:val="22"/>
        </w:rPr>
      </w:pPr>
    </w:p>
    <w:p w:rsidR="00E33C1A" w:rsidRPr="00E33C1A" w:rsidRDefault="00E33C1A" w:rsidP="00E33C1A">
      <w:pPr>
        <w:ind w:left="2160"/>
        <w:rPr>
          <w:rFonts w:ascii="Times New Roman" w:hAnsi="Times New Roman"/>
          <w:sz w:val="22"/>
        </w:rPr>
      </w:pPr>
      <w:r w:rsidRPr="00E33C1A">
        <w:rPr>
          <w:rFonts w:ascii="Times New Roman" w:hAnsi="Times New Roman"/>
          <w:sz w:val="22"/>
        </w:rPr>
        <w:t>2) CFA has completed its review of departmental standards</w:t>
      </w:r>
    </w:p>
    <w:p w:rsidR="00E33C1A" w:rsidRPr="00E33C1A" w:rsidRDefault="00E33C1A" w:rsidP="00E33C1A">
      <w:pPr>
        <w:ind w:left="2160"/>
        <w:rPr>
          <w:rFonts w:ascii="Times New Roman" w:hAnsi="Times New Roman"/>
          <w:sz w:val="22"/>
        </w:rPr>
      </w:pPr>
    </w:p>
    <w:p w:rsidR="00E33C1A" w:rsidRDefault="00E33C1A" w:rsidP="00E33C1A">
      <w:pPr>
        <w:ind w:left="2160"/>
        <w:rPr>
          <w:rFonts w:ascii="Times New Roman" w:hAnsi="Times New Roman"/>
          <w:sz w:val="22"/>
        </w:rPr>
      </w:pPr>
      <w:r w:rsidRPr="00E33C1A">
        <w:rPr>
          <w:rFonts w:ascii="Times New Roman" w:hAnsi="Times New Roman"/>
          <w:sz w:val="22"/>
        </w:rPr>
        <w:t>3) both the definition of a Teacher-Scholar and the departmental Disciplinary Standards have been used in at least one Reappointment, Tenure and Promotion cycle.</w:t>
      </w:r>
    </w:p>
    <w:p w:rsidR="00BF47CA" w:rsidRPr="00025DAE" w:rsidRDefault="00BF47CA" w:rsidP="00025DAE">
      <w:pPr>
        <w:rPr>
          <w:rFonts w:ascii="Times New Roman" w:hAnsi="Times New Roman"/>
          <w:sz w:val="22"/>
        </w:rPr>
      </w:pPr>
    </w:p>
    <w:p w:rsidR="00E33C1A" w:rsidRPr="00E33C1A" w:rsidRDefault="00E33C1A" w:rsidP="00E33C1A">
      <w:pPr>
        <w:pStyle w:val="ListParagraph"/>
        <w:numPr>
          <w:ilvl w:val="0"/>
          <w:numId w:val="3"/>
        </w:numPr>
        <w:rPr>
          <w:rFonts w:ascii="Times New Roman" w:hAnsi="Times New Roman"/>
          <w:sz w:val="22"/>
        </w:rPr>
      </w:pPr>
      <w:r w:rsidRPr="00E33C1A">
        <w:rPr>
          <w:rFonts w:ascii="Times New Roman" w:hAnsi="Times New Roman"/>
          <w:sz w:val="22"/>
        </w:rPr>
        <w:t>Discussion of charge to review policies regarding Academic Speech.</w:t>
      </w:r>
    </w:p>
    <w:p w:rsidR="00E33C1A" w:rsidRDefault="00E33C1A" w:rsidP="00E33C1A">
      <w:pPr>
        <w:rPr>
          <w:rFonts w:ascii="Times New Roman" w:hAnsi="Times New Roman"/>
          <w:sz w:val="22"/>
        </w:rPr>
      </w:pPr>
    </w:p>
    <w:p w:rsidR="00E33C1A" w:rsidRPr="00E33C1A" w:rsidRDefault="00E33C1A" w:rsidP="00E33C1A">
      <w:pPr>
        <w:ind w:left="1440"/>
        <w:rPr>
          <w:rFonts w:ascii="Times New Roman" w:hAnsi="Times New Roman"/>
          <w:sz w:val="22"/>
        </w:rPr>
      </w:pPr>
      <w:r>
        <w:rPr>
          <w:rFonts w:ascii="Times New Roman" w:hAnsi="Times New Roman"/>
          <w:sz w:val="22"/>
        </w:rPr>
        <w:t>CFA formed a subcommittee to begin work on this charge including R. Veenstra, M. Bender, M. Gorman, and R. Morin.</w:t>
      </w:r>
    </w:p>
    <w:p w:rsidR="00E33C1A" w:rsidRDefault="00E33C1A" w:rsidP="00E33C1A">
      <w:pPr>
        <w:rPr>
          <w:rFonts w:ascii="Times New Roman" w:hAnsi="Times New Roman"/>
          <w:sz w:val="22"/>
        </w:rPr>
      </w:pPr>
    </w:p>
    <w:p w:rsidR="00BF47CA" w:rsidRPr="00C3230D" w:rsidRDefault="00BF47CA" w:rsidP="00BF47CA">
      <w:pPr>
        <w:ind w:left="1440"/>
        <w:rPr>
          <w:rFonts w:ascii="Times New Roman" w:hAnsi="Times New Roman"/>
          <w:sz w:val="22"/>
        </w:rPr>
      </w:pPr>
    </w:p>
    <w:p w:rsidR="00BF47CA" w:rsidRPr="00C3230D" w:rsidRDefault="00BF47CA" w:rsidP="00BF47CA">
      <w:pPr>
        <w:rPr>
          <w:rFonts w:ascii="Times New Roman" w:hAnsi="Times New Roman"/>
          <w:sz w:val="22"/>
        </w:rPr>
      </w:pPr>
      <w:r w:rsidRPr="00C3230D">
        <w:rPr>
          <w:rFonts w:ascii="Times New Roman" w:hAnsi="Times New Roman"/>
          <w:sz w:val="22"/>
        </w:rPr>
        <w:t>Respectfully submitted,</w:t>
      </w:r>
    </w:p>
    <w:p w:rsidR="00BF47CA" w:rsidRPr="00C3230D" w:rsidRDefault="00BF47CA" w:rsidP="00BF47CA">
      <w:pPr>
        <w:rPr>
          <w:rFonts w:ascii="Times New Roman" w:hAnsi="Times New Roman"/>
          <w:sz w:val="22"/>
        </w:rPr>
      </w:pPr>
      <w:r w:rsidRPr="00C3230D">
        <w:rPr>
          <w:rFonts w:ascii="Times New Roman" w:hAnsi="Times New Roman"/>
          <w:sz w:val="22"/>
        </w:rPr>
        <w:t>Matt Bender</w:t>
      </w:r>
    </w:p>
    <w:p w:rsidR="00BF47CA" w:rsidRPr="00C3230D" w:rsidRDefault="00BF47CA">
      <w:pPr>
        <w:rPr>
          <w:rFonts w:ascii="Times New Roman" w:hAnsi="Times New Roman"/>
          <w:sz w:val="22"/>
        </w:rPr>
      </w:pPr>
    </w:p>
    <w:p w:rsidR="00BF47CA" w:rsidRPr="00C3230D" w:rsidRDefault="00BF47CA">
      <w:pPr>
        <w:rPr>
          <w:rFonts w:ascii="Times New Roman" w:hAnsi="Times New Roman"/>
          <w:sz w:val="22"/>
        </w:rPr>
      </w:pPr>
      <w:r w:rsidRPr="00C3230D">
        <w:rPr>
          <w:rFonts w:ascii="Times New Roman" w:hAnsi="Times New Roman"/>
          <w:sz w:val="22"/>
        </w:rPr>
        <w:tab/>
      </w:r>
      <w:r w:rsidRPr="00C3230D">
        <w:rPr>
          <w:rFonts w:ascii="Times New Roman" w:hAnsi="Times New Roman"/>
          <w:sz w:val="22"/>
        </w:rPr>
        <w:tab/>
      </w:r>
    </w:p>
    <w:sectPr w:rsidR="00BF47CA" w:rsidRPr="00C3230D" w:rsidSect="00BF47C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2008D"/>
    <w:multiLevelType w:val="hybridMultilevel"/>
    <w:tmpl w:val="C0642FAC"/>
    <w:lvl w:ilvl="0" w:tplc="C76AA7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CCB4967"/>
    <w:multiLevelType w:val="hybridMultilevel"/>
    <w:tmpl w:val="2E7A4F52"/>
    <w:lvl w:ilvl="0" w:tplc="ABC636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7343631"/>
    <w:multiLevelType w:val="hybridMultilevel"/>
    <w:tmpl w:val="0ECAD4F6"/>
    <w:lvl w:ilvl="0" w:tplc="10FC0C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doNotAutofitConstrainedTables/>
    <w:splitPgBreakAndParaMark/>
    <w:doNotVertAlignCellWithSp/>
    <w:doNotBreakConstrainedForcedTable/>
    <w:useAnsiKerningPairs/>
    <w:cachedColBalance/>
    <w:compatSetting w:name="compatibilityMode" w:uri="http://schemas.microsoft.com/office/word" w:val="12"/>
  </w:compat>
  <w:rsids>
    <w:rsidRoot w:val="00BF47CA"/>
    <w:rsid w:val="00025DAE"/>
    <w:rsid w:val="0018717F"/>
    <w:rsid w:val="002530F4"/>
    <w:rsid w:val="002E79BE"/>
    <w:rsid w:val="003425A8"/>
    <w:rsid w:val="00345FAC"/>
    <w:rsid w:val="00360C36"/>
    <w:rsid w:val="005954E6"/>
    <w:rsid w:val="005E192B"/>
    <w:rsid w:val="0066349B"/>
    <w:rsid w:val="007258E2"/>
    <w:rsid w:val="00780694"/>
    <w:rsid w:val="007811AA"/>
    <w:rsid w:val="009141D0"/>
    <w:rsid w:val="0091530B"/>
    <w:rsid w:val="00BF47CA"/>
    <w:rsid w:val="00C22386"/>
    <w:rsid w:val="00C3230D"/>
    <w:rsid w:val="00C742E4"/>
    <w:rsid w:val="00C95D2D"/>
    <w:rsid w:val="00E33C1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2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47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TCNJ</Company>
  <LinksUpToDate>false</LinksUpToDate>
  <CharactersWithSpaces>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 NJ</dc:creator>
  <cp:lastModifiedBy>The College of New Jersey</cp:lastModifiedBy>
  <cp:revision>2</cp:revision>
  <dcterms:created xsi:type="dcterms:W3CDTF">2011-11-16T18:17:00Z</dcterms:created>
  <dcterms:modified xsi:type="dcterms:W3CDTF">2011-11-16T18:17:00Z</dcterms:modified>
</cp:coreProperties>
</file>